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F3BD4" w14:textId="605692B7" w:rsidR="00497C01" w:rsidRPr="003F77DD" w:rsidRDefault="00497C01" w:rsidP="00497C01">
      <w:pPr>
        <w:pStyle w:val="3GPPHeader"/>
        <w:spacing w:after="60"/>
        <w:rPr>
          <w:rFonts w:cs="Arial"/>
          <w:sz w:val="32"/>
          <w:szCs w:val="32"/>
        </w:rPr>
      </w:pPr>
      <w:r w:rsidRPr="003F77DD">
        <w:rPr>
          <w:rFonts w:cs="Arial"/>
        </w:rPr>
        <w:t>3GPP RAN WG2 Meeting #</w:t>
      </w:r>
      <w:r w:rsidR="00A76256" w:rsidRPr="003F77DD">
        <w:rPr>
          <w:rFonts w:cs="Arial"/>
        </w:rPr>
        <w:t>12</w:t>
      </w:r>
      <w:r w:rsidR="002C60AA">
        <w:rPr>
          <w:rFonts w:cs="Arial"/>
        </w:rPr>
        <w:t>9</w:t>
      </w:r>
      <w:r w:rsidR="00CD045A">
        <w:rPr>
          <w:rFonts w:cs="Arial"/>
        </w:rPr>
        <w:t>bis</w:t>
      </w:r>
      <w:r w:rsidR="00A76256" w:rsidRPr="003F77DD">
        <w:rPr>
          <w:rFonts w:cs="Arial"/>
        </w:rPr>
        <w:t xml:space="preserve"> </w:t>
      </w:r>
      <w:r w:rsidRPr="003F77DD">
        <w:rPr>
          <w:rFonts w:cs="Arial"/>
        </w:rPr>
        <w:tab/>
      </w:r>
      <w:r w:rsidR="00701CD0" w:rsidRPr="00701CD0">
        <w:rPr>
          <w:rFonts w:cs="Arial"/>
          <w:bCs/>
          <w:sz w:val="26"/>
          <w:szCs w:val="26"/>
        </w:rPr>
        <w:t>R2-</w:t>
      </w:r>
      <w:r w:rsidR="00CD045A" w:rsidRPr="00701CD0">
        <w:rPr>
          <w:rFonts w:cs="Arial"/>
          <w:bCs/>
          <w:sz w:val="26"/>
          <w:szCs w:val="26"/>
        </w:rPr>
        <w:t>250</w:t>
      </w:r>
      <w:r w:rsidR="00936270">
        <w:rPr>
          <w:rFonts w:cs="Arial"/>
          <w:bCs/>
          <w:sz w:val="26"/>
          <w:szCs w:val="26"/>
        </w:rPr>
        <w:t>2116</w:t>
      </w:r>
    </w:p>
    <w:p w14:paraId="50F722FC" w14:textId="7EC616E3" w:rsidR="00497C01" w:rsidRPr="00DB7FD7" w:rsidRDefault="00CD045A" w:rsidP="00497C01">
      <w:pPr>
        <w:pStyle w:val="CRCoverPage"/>
        <w:outlineLvl w:val="0"/>
        <w:rPr>
          <w:rFonts w:cs="Arial"/>
          <w:b/>
          <w:i/>
          <w:iCs/>
          <w:noProof/>
          <w:color w:val="0070C0"/>
          <w:sz w:val="24"/>
        </w:rPr>
      </w:pPr>
      <w:r>
        <w:rPr>
          <w:rFonts w:cs="Arial"/>
          <w:b/>
          <w:noProof/>
          <w:sz w:val="24"/>
        </w:rPr>
        <w:t>Wuhan</w:t>
      </w:r>
      <w:r w:rsidR="00497C01" w:rsidRPr="003F77DD">
        <w:rPr>
          <w:rFonts w:cs="Arial"/>
          <w:b/>
          <w:noProof/>
          <w:sz w:val="24"/>
        </w:rPr>
        <w:t>,</w:t>
      </w:r>
      <w:r w:rsidR="008274FA">
        <w:rPr>
          <w:rFonts w:cs="Arial"/>
          <w:b/>
          <w:noProof/>
          <w:sz w:val="24"/>
        </w:rPr>
        <w:t xml:space="preserve"> </w:t>
      </w:r>
      <w:r>
        <w:rPr>
          <w:rFonts w:cs="Arial"/>
          <w:b/>
          <w:noProof/>
          <w:sz w:val="24"/>
        </w:rPr>
        <w:t>China</w:t>
      </w:r>
      <w:r w:rsidR="00497C01" w:rsidRPr="003F77DD">
        <w:rPr>
          <w:rFonts w:cs="Arial"/>
          <w:b/>
          <w:noProof/>
          <w:sz w:val="24"/>
        </w:rPr>
        <w:t xml:space="preserve">, </w:t>
      </w:r>
      <w:r>
        <w:rPr>
          <w:rFonts w:cs="Arial"/>
          <w:b/>
          <w:noProof/>
          <w:sz w:val="24"/>
        </w:rPr>
        <w:t>April</w:t>
      </w:r>
      <w:r w:rsidR="009515D4">
        <w:rPr>
          <w:rFonts w:cs="Arial"/>
          <w:b/>
          <w:noProof/>
          <w:sz w:val="24"/>
        </w:rPr>
        <w:t xml:space="preserve"> </w:t>
      </w:r>
      <w:r w:rsidR="004608E8">
        <w:rPr>
          <w:rFonts w:cs="Arial"/>
          <w:b/>
          <w:noProof/>
          <w:sz w:val="24"/>
        </w:rPr>
        <w:t>7</w:t>
      </w:r>
      <w:r w:rsidR="009515D4" w:rsidRPr="00DB7FD7">
        <w:rPr>
          <w:rFonts w:cs="Arial"/>
          <w:b/>
          <w:noProof/>
          <w:sz w:val="24"/>
          <w:vertAlign w:val="superscript"/>
        </w:rPr>
        <w:t>th</w:t>
      </w:r>
      <w:r w:rsidR="009515D4">
        <w:rPr>
          <w:rFonts w:cs="Arial"/>
          <w:b/>
          <w:noProof/>
          <w:sz w:val="24"/>
        </w:rPr>
        <w:t xml:space="preserve"> – </w:t>
      </w:r>
      <w:r w:rsidR="00FA24EF">
        <w:rPr>
          <w:rFonts w:cs="Arial"/>
          <w:b/>
          <w:noProof/>
          <w:sz w:val="24"/>
        </w:rPr>
        <w:t>1</w:t>
      </w:r>
      <w:r w:rsidR="004608E8">
        <w:rPr>
          <w:rFonts w:cs="Arial"/>
          <w:b/>
          <w:noProof/>
          <w:sz w:val="24"/>
        </w:rPr>
        <w:t>1</w:t>
      </w:r>
      <w:r w:rsidR="00FA24EF" w:rsidRPr="00D63CB8">
        <w:rPr>
          <w:rFonts w:cs="Arial"/>
          <w:b/>
          <w:noProof/>
          <w:sz w:val="24"/>
          <w:vertAlign w:val="superscript"/>
        </w:rPr>
        <w:t>th</w:t>
      </w:r>
      <w:r w:rsidR="00497C01" w:rsidRPr="003F77DD">
        <w:rPr>
          <w:rFonts w:cs="Arial"/>
          <w:b/>
          <w:noProof/>
          <w:sz w:val="24"/>
        </w:rPr>
        <w:t>, 202</w:t>
      </w:r>
      <w:r w:rsidR="004608E8">
        <w:rPr>
          <w:rFonts w:cs="Arial"/>
          <w:b/>
          <w:noProof/>
          <w:sz w:val="24"/>
        </w:rPr>
        <w:t>5</w:t>
      </w:r>
      <w:r w:rsidR="00433622">
        <w:rPr>
          <w:rFonts w:cs="Arial"/>
          <w:b/>
          <w:noProof/>
          <w:sz w:val="24"/>
        </w:rPr>
        <w:tab/>
      </w:r>
      <w:r w:rsidR="00433622">
        <w:rPr>
          <w:rFonts w:cs="Arial"/>
          <w:b/>
          <w:noProof/>
          <w:sz w:val="24"/>
        </w:rPr>
        <w:tab/>
      </w:r>
    </w:p>
    <w:p w14:paraId="6584FA6E" w14:textId="77777777" w:rsidR="00E06B61" w:rsidRPr="003F77DD" w:rsidRDefault="00E06B61" w:rsidP="00E06B61">
      <w:pPr>
        <w:pStyle w:val="CRCoverPage"/>
        <w:tabs>
          <w:tab w:val="left" w:pos="1980"/>
        </w:tabs>
        <w:spacing w:line="259" w:lineRule="auto"/>
        <w:jc w:val="both"/>
        <w:rPr>
          <w:rFonts w:cs="Arial"/>
          <w:b/>
          <w:bCs/>
          <w:sz w:val="24"/>
          <w:szCs w:val="24"/>
          <w:lang w:val="en-US"/>
        </w:rPr>
      </w:pPr>
    </w:p>
    <w:p w14:paraId="39883C2E" w14:textId="1C3CFC24" w:rsidR="00E06B61" w:rsidRPr="003F77DD" w:rsidRDefault="00E06B61" w:rsidP="00E06B61">
      <w:pPr>
        <w:pStyle w:val="CRCoverPage"/>
        <w:tabs>
          <w:tab w:val="left" w:pos="1980"/>
        </w:tabs>
        <w:spacing w:line="259" w:lineRule="auto"/>
        <w:jc w:val="both"/>
        <w:rPr>
          <w:rFonts w:cs="Arial"/>
          <w:b/>
          <w:bCs/>
          <w:sz w:val="24"/>
          <w:szCs w:val="24"/>
          <w:lang w:val="en-US" w:eastAsia="ja-JP"/>
        </w:rPr>
      </w:pPr>
      <w:r w:rsidRPr="003F77DD">
        <w:rPr>
          <w:rFonts w:cs="Arial"/>
          <w:b/>
          <w:bCs/>
          <w:sz w:val="24"/>
          <w:szCs w:val="24"/>
          <w:lang w:val="en-US"/>
        </w:rPr>
        <w:t>Agenda Item:</w:t>
      </w:r>
      <w:r w:rsidRPr="003F77DD">
        <w:rPr>
          <w:rFonts w:cs="Arial"/>
          <w:b/>
          <w:bCs/>
          <w:sz w:val="24"/>
          <w:szCs w:val="24"/>
          <w:lang w:val="en-US"/>
        </w:rPr>
        <w:tab/>
      </w:r>
      <w:r w:rsidR="00772C3C" w:rsidRPr="003F77DD">
        <w:rPr>
          <w:rFonts w:cs="Arial"/>
          <w:b/>
          <w:bCs/>
          <w:sz w:val="24"/>
          <w:szCs w:val="24"/>
          <w:lang w:val="en-US"/>
        </w:rPr>
        <w:t>8.9.</w:t>
      </w:r>
      <w:r w:rsidR="00735C0D">
        <w:rPr>
          <w:rFonts w:cs="Arial"/>
          <w:b/>
          <w:bCs/>
          <w:sz w:val="24"/>
          <w:szCs w:val="24"/>
          <w:lang w:val="en-US"/>
        </w:rPr>
        <w:t>2</w:t>
      </w:r>
    </w:p>
    <w:p w14:paraId="3A7991F8" w14:textId="77777777" w:rsidR="00E06B61" w:rsidRPr="003F77DD" w:rsidRDefault="00E06B61" w:rsidP="00E06B61">
      <w:pPr>
        <w:tabs>
          <w:tab w:val="left" w:pos="1985"/>
        </w:tabs>
        <w:rPr>
          <w:rFonts w:ascii="Arial" w:hAnsi="Arial" w:cs="Arial"/>
          <w:bCs/>
          <w:sz w:val="24"/>
          <w:szCs w:val="24"/>
        </w:rPr>
      </w:pPr>
      <w:r w:rsidRPr="003F77DD">
        <w:rPr>
          <w:rFonts w:ascii="Arial" w:hAnsi="Arial" w:cs="Arial"/>
          <w:b/>
          <w:bCs/>
          <w:sz w:val="24"/>
          <w:szCs w:val="24"/>
        </w:rPr>
        <w:t>Source:</w:t>
      </w:r>
      <w:r w:rsidRPr="003F77DD">
        <w:rPr>
          <w:rFonts w:ascii="Arial" w:hAnsi="Arial" w:cs="Arial"/>
          <w:b/>
          <w:bCs/>
          <w:sz w:val="24"/>
          <w:szCs w:val="24"/>
        </w:rPr>
        <w:tab/>
        <w:t>InterDigital, Inc.</w:t>
      </w:r>
    </w:p>
    <w:p w14:paraId="64E1A817" w14:textId="10690418" w:rsidR="00E06B61" w:rsidRPr="003F77DD" w:rsidRDefault="00E06B61" w:rsidP="00E06B61">
      <w:pPr>
        <w:ind w:left="1985" w:hanging="1985"/>
        <w:rPr>
          <w:rFonts w:ascii="Arial" w:hAnsi="Arial" w:cs="Arial"/>
          <w:b/>
          <w:bCs/>
          <w:sz w:val="24"/>
          <w:szCs w:val="24"/>
        </w:rPr>
      </w:pPr>
      <w:r w:rsidRPr="003F77DD">
        <w:rPr>
          <w:rFonts w:ascii="Arial" w:hAnsi="Arial" w:cs="Arial"/>
          <w:b/>
          <w:bCs/>
          <w:sz w:val="24"/>
          <w:szCs w:val="24"/>
        </w:rPr>
        <w:t>Title:</w:t>
      </w:r>
      <w:r w:rsidRPr="003F77DD">
        <w:rPr>
          <w:rFonts w:ascii="Arial" w:hAnsi="Arial" w:cs="Arial"/>
          <w:b/>
          <w:bCs/>
          <w:sz w:val="24"/>
          <w:szCs w:val="24"/>
        </w:rPr>
        <w:tab/>
      </w:r>
      <w:r w:rsidR="00735C0D">
        <w:rPr>
          <w:rFonts w:ascii="Arial" w:hAnsi="Arial" w:cs="Arial"/>
          <w:b/>
          <w:bCs/>
          <w:sz w:val="24"/>
          <w:szCs w:val="24"/>
        </w:rPr>
        <w:t>Store and Forward</w:t>
      </w:r>
      <w:r w:rsidR="00FA24EF">
        <w:rPr>
          <w:rFonts w:ascii="Arial" w:hAnsi="Arial" w:cs="Arial"/>
          <w:b/>
          <w:bCs/>
          <w:sz w:val="24"/>
          <w:szCs w:val="24"/>
        </w:rPr>
        <w:t xml:space="preserve"> Cell Access Restrictions</w:t>
      </w:r>
      <w:r w:rsidR="004D2E3F" w:rsidRPr="003F77DD">
        <w:rPr>
          <w:rFonts w:ascii="Arial" w:hAnsi="Arial" w:cs="Arial"/>
          <w:b/>
          <w:bCs/>
          <w:sz w:val="24"/>
          <w:szCs w:val="24"/>
        </w:rPr>
        <w:t>.</w:t>
      </w:r>
    </w:p>
    <w:p w14:paraId="3FFA61C2" w14:textId="77777777" w:rsidR="00E06B61" w:rsidRPr="003F77DD" w:rsidRDefault="00E06B61" w:rsidP="00E06B61">
      <w:pPr>
        <w:ind w:left="1985" w:hanging="1985"/>
        <w:rPr>
          <w:rFonts w:ascii="Arial" w:hAnsi="Arial" w:cs="Arial"/>
          <w:b/>
          <w:bCs/>
          <w:sz w:val="24"/>
          <w:szCs w:val="24"/>
        </w:rPr>
      </w:pPr>
      <w:r w:rsidRPr="003F77DD">
        <w:rPr>
          <w:rFonts w:ascii="Arial" w:hAnsi="Arial" w:cs="Arial"/>
          <w:b/>
          <w:bCs/>
          <w:sz w:val="24"/>
          <w:szCs w:val="24"/>
        </w:rPr>
        <w:t>Document for:</w:t>
      </w:r>
      <w:r w:rsidRPr="003F77DD">
        <w:rPr>
          <w:rFonts w:ascii="Arial" w:hAnsi="Arial" w:cs="Arial"/>
          <w:b/>
          <w:bCs/>
          <w:sz w:val="24"/>
          <w:szCs w:val="24"/>
        </w:rPr>
        <w:tab/>
        <w:t>Discussion</w:t>
      </w:r>
    </w:p>
    <w:p w14:paraId="03851C6F" w14:textId="7A016DF2" w:rsidR="00E06B61" w:rsidRPr="003F77DD" w:rsidRDefault="00E06B61" w:rsidP="00D974B9">
      <w:pPr>
        <w:pStyle w:val="Heading1"/>
        <w:numPr>
          <w:ilvl w:val="0"/>
          <w:numId w:val="9"/>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t>Introduction</w:t>
      </w:r>
    </w:p>
    <w:p w14:paraId="53B386E9" w14:textId="77777777" w:rsidR="00C6644A" w:rsidRPr="003F77DD" w:rsidRDefault="00C6644A" w:rsidP="00B474EC">
      <w:pPr>
        <w:rPr>
          <w:rFonts w:ascii="Arial" w:hAnsi="Arial" w:cs="Arial"/>
        </w:rPr>
      </w:pPr>
    </w:p>
    <w:p w14:paraId="2F1556A4" w14:textId="44CB4C7F" w:rsidR="00180BBF" w:rsidRPr="003F77DD" w:rsidRDefault="00E47E2A" w:rsidP="00E06B61">
      <w:pPr>
        <w:jc w:val="both"/>
        <w:rPr>
          <w:rFonts w:ascii="Arial" w:hAnsi="Arial" w:cs="Arial"/>
        </w:rPr>
      </w:pPr>
      <w:r w:rsidRPr="003F77DD">
        <w:rPr>
          <w:rFonts w:ascii="Arial" w:hAnsi="Arial" w:cs="Arial"/>
        </w:rPr>
        <w:t xml:space="preserve">A </w:t>
      </w:r>
      <w:r w:rsidR="002A508A">
        <w:rPr>
          <w:rFonts w:ascii="Arial" w:hAnsi="Arial" w:cs="Arial"/>
        </w:rPr>
        <w:t>revised</w:t>
      </w:r>
      <w:r w:rsidRPr="003F77DD">
        <w:rPr>
          <w:rFonts w:ascii="Arial" w:hAnsi="Arial" w:cs="Arial"/>
        </w:rPr>
        <w:t xml:space="preserve"> WID was approved to further enhance the support of NB-IoT and </w:t>
      </w:r>
      <w:proofErr w:type="spellStart"/>
      <w:r w:rsidRPr="003F77DD">
        <w:rPr>
          <w:rFonts w:ascii="Arial" w:hAnsi="Arial" w:cs="Arial"/>
        </w:rPr>
        <w:t>eMTC</w:t>
      </w:r>
      <w:proofErr w:type="spellEnd"/>
      <w:r w:rsidRPr="003F77DD">
        <w:rPr>
          <w:rFonts w:ascii="Arial" w:hAnsi="Arial" w:cs="Arial"/>
        </w:rPr>
        <w:t xml:space="preserve"> </w:t>
      </w:r>
      <w:r w:rsidR="00F85EC1" w:rsidRPr="003F77DD">
        <w:rPr>
          <w:rFonts w:ascii="Arial" w:hAnsi="Arial" w:cs="Arial"/>
        </w:rPr>
        <w:fldChar w:fldCharType="begin"/>
      </w:r>
      <w:r w:rsidR="00F85EC1" w:rsidRPr="003F77DD">
        <w:rPr>
          <w:rFonts w:ascii="Arial" w:hAnsi="Arial" w:cs="Arial"/>
        </w:rPr>
        <w:instrText xml:space="preserve"> REF _Ref110867306 \r \h </w:instrText>
      </w:r>
      <w:r w:rsidR="003F77DD">
        <w:rPr>
          <w:rFonts w:ascii="Arial" w:hAnsi="Arial" w:cs="Arial"/>
        </w:rPr>
        <w:instrText xml:space="preserve"> \* MERGEFORMAT </w:instrText>
      </w:r>
      <w:r w:rsidR="00F85EC1" w:rsidRPr="003F77DD">
        <w:rPr>
          <w:rFonts w:ascii="Arial" w:hAnsi="Arial" w:cs="Arial"/>
        </w:rPr>
      </w:r>
      <w:r w:rsidR="00F85EC1" w:rsidRPr="003F77DD">
        <w:rPr>
          <w:rFonts w:ascii="Arial" w:hAnsi="Arial" w:cs="Arial"/>
        </w:rPr>
        <w:fldChar w:fldCharType="separate"/>
      </w:r>
      <w:r w:rsidR="00F85EC1" w:rsidRPr="003F77DD">
        <w:rPr>
          <w:rFonts w:ascii="Arial" w:hAnsi="Arial" w:cs="Arial"/>
        </w:rPr>
        <w:t>[1]</w:t>
      </w:r>
      <w:r w:rsidR="00F85EC1" w:rsidRPr="003F77DD">
        <w:rPr>
          <w:rFonts w:ascii="Arial" w:hAnsi="Arial" w:cs="Arial"/>
        </w:rPr>
        <w:fldChar w:fldCharType="end"/>
      </w:r>
    </w:p>
    <w:p w14:paraId="78EF95E6" w14:textId="77777777" w:rsidR="00AC6831" w:rsidRPr="003F77DD" w:rsidRDefault="00AC6831" w:rsidP="00E06B61">
      <w:pPr>
        <w:jc w:val="both"/>
        <w:rPr>
          <w:rFonts w:ascii="Arial" w:hAnsi="Arial" w:cs="Arial"/>
        </w:rPr>
      </w:pPr>
    </w:p>
    <w:p w14:paraId="08B60AA4" w14:textId="569D862C" w:rsidR="00AC6831" w:rsidRPr="003F77DD" w:rsidRDefault="00AC6831" w:rsidP="00E06B61">
      <w:pPr>
        <w:jc w:val="both"/>
        <w:rPr>
          <w:rFonts w:ascii="Arial" w:hAnsi="Arial" w:cs="Arial"/>
        </w:rPr>
      </w:pPr>
      <w:r w:rsidRPr="003F77DD">
        <w:rPr>
          <w:rFonts w:ascii="Arial" w:hAnsi="Arial" w:cs="Arial"/>
        </w:rPr>
        <w:t xml:space="preserve">The following objective is </w:t>
      </w:r>
      <w:r w:rsidR="005F3C2C" w:rsidRPr="003F77DD">
        <w:rPr>
          <w:rFonts w:ascii="Arial" w:hAnsi="Arial" w:cs="Arial"/>
        </w:rPr>
        <w:t>provided</w:t>
      </w:r>
    </w:p>
    <w:tbl>
      <w:tblPr>
        <w:tblStyle w:val="TableGrid"/>
        <w:tblW w:w="0" w:type="auto"/>
        <w:tblLook w:val="04A0" w:firstRow="1" w:lastRow="0" w:firstColumn="1" w:lastColumn="0" w:noHBand="0" w:noVBand="1"/>
      </w:tblPr>
      <w:tblGrid>
        <w:gridCol w:w="9629"/>
      </w:tblGrid>
      <w:tr w:rsidR="005F3C2C" w:rsidRPr="003F77DD" w14:paraId="376C7CA1" w14:textId="77777777" w:rsidTr="005F3C2C">
        <w:tc>
          <w:tcPr>
            <w:tcW w:w="9629" w:type="dxa"/>
          </w:tcPr>
          <w:p w14:paraId="30B521FE" w14:textId="77777777" w:rsidR="000275D4" w:rsidRDefault="000275D4" w:rsidP="000275D4">
            <w:pPr>
              <w:overflowPunct w:val="0"/>
              <w:autoSpaceDE w:val="0"/>
              <w:autoSpaceDN w:val="0"/>
              <w:adjustRightInd w:val="0"/>
              <w:ind w:left="720"/>
              <w:rPr>
                <w:bCs/>
              </w:rPr>
            </w:pPr>
            <w:bookmarkStart w:id="0" w:name="OLE_LINK79"/>
          </w:p>
          <w:bookmarkEnd w:id="0"/>
          <w:p w14:paraId="0BFFEFBB" w14:textId="77777777" w:rsidR="0065071E" w:rsidRPr="0065071E" w:rsidRDefault="0065071E" w:rsidP="00D974B9">
            <w:pPr>
              <w:numPr>
                <w:ilvl w:val="0"/>
                <w:numId w:val="10"/>
              </w:numPr>
              <w:overflowPunct w:val="0"/>
              <w:autoSpaceDE w:val="0"/>
              <w:autoSpaceDN w:val="0"/>
              <w:adjustRightInd w:val="0"/>
              <w:rPr>
                <w:bCs/>
              </w:rPr>
            </w:pPr>
            <w:r w:rsidRPr="0065071E">
              <w:rPr>
                <w:bCs/>
              </w:rPr>
              <w:t xml:space="preserve">Support of </w:t>
            </w:r>
            <w:bookmarkStart w:id="1" w:name="OLE_LINK13"/>
            <w:proofErr w:type="spellStart"/>
            <w:r w:rsidRPr="0065071E">
              <w:rPr>
                <w:bCs/>
              </w:rPr>
              <w:t>Store&amp;Forward</w:t>
            </w:r>
            <w:proofErr w:type="spellEnd"/>
            <w:r w:rsidRPr="0065071E">
              <w:rPr>
                <w:bCs/>
              </w:rPr>
              <w:t xml:space="preserve"> (S&amp;F)</w:t>
            </w:r>
            <w:bookmarkEnd w:id="1"/>
            <w:r w:rsidRPr="0065071E">
              <w:rPr>
                <w:bCs/>
              </w:rPr>
              <w:t xml:space="preserve"> satellite operation with full </w:t>
            </w:r>
            <w:proofErr w:type="spellStart"/>
            <w:r w:rsidRPr="0065071E">
              <w:rPr>
                <w:bCs/>
              </w:rPr>
              <w:t>eNB</w:t>
            </w:r>
            <w:proofErr w:type="spellEnd"/>
            <w:r w:rsidRPr="0065071E">
              <w:rPr>
                <w:bCs/>
              </w:rPr>
              <w:t xml:space="preserve"> as regenerative payload, therefore:</w:t>
            </w:r>
          </w:p>
          <w:p w14:paraId="749C85AA" w14:textId="77777777" w:rsidR="0065071E" w:rsidRPr="0065071E" w:rsidRDefault="0065071E" w:rsidP="00D974B9">
            <w:pPr>
              <w:numPr>
                <w:ilvl w:val="1"/>
                <w:numId w:val="10"/>
              </w:numPr>
              <w:overflowPunct w:val="0"/>
              <w:autoSpaceDE w:val="0"/>
              <w:autoSpaceDN w:val="0"/>
              <w:adjustRightInd w:val="0"/>
              <w:rPr>
                <w:bCs/>
              </w:rPr>
            </w:pPr>
            <w:r w:rsidRPr="0065071E">
              <w:rPr>
                <w:bCs/>
              </w:rPr>
              <w:t>Define the necessary enhancements into E-UTRAN (network &amp; UE) to support S&amp;F operation for delay-tolerant services [RAN3, RAN2]</w:t>
            </w:r>
          </w:p>
          <w:p w14:paraId="33C0B575" w14:textId="77777777" w:rsidR="0065071E" w:rsidRPr="0065071E" w:rsidRDefault="0065071E" w:rsidP="00D974B9">
            <w:pPr>
              <w:numPr>
                <w:ilvl w:val="2"/>
                <w:numId w:val="10"/>
              </w:numPr>
              <w:overflowPunct w:val="0"/>
              <w:autoSpaceDE w:val="0"/>
              <w:autoSpaceDN w:val="0"/>
              <w:adjustRightInd w:val="0"/>
              <w:rPr>
                <w:bCs/>
              </w:rPr>
            </w:pPr>
            <w:r w:rsidRPr="0065071E">
              <w:rPr>
                <w:bCs/>
              </w:rPr>
              <w:t>At least specify necessary enhancements e.g. related to S1 protocol, especially to address the feeder link switch over as needed [RAN3]</w:t>
            </w:r>
          </w:p>
          <w:p w14:paraId="02FE1629" w14:textId="77777777" w:rsidR="0065071E" w:rsidRPr="0065071E" w:rsidRDefault="0065071E" w:rsidP="0065071E">
            <w:pPr>
              <w:overflowPunct w:val="0"/>
              <w:autoSpaceDE w:val="0"/>
              <w:autoSpaceDN w:val="0"/>
              <w:adjustRightInd w:val="0"/>
              <w:ind w:left="720"/>
              <w:rPr>
                <w:bCs/>
              </w:rPr>
            </w:pPr>
          </w:p>
          <w:p w14:paraId="68A4CF66" w14:textId="77777777" w:rsidR="0065071E" w:rsidRPr="0065071E" w:rsidRDefault="0065071E" w:rsidP="002078A4">
            <w:pPr>
              <w:overflowPunct w:val="0"/>
              <w:autoSpaceDE w:val="0"/>
              <w:autoSpaceDN w:val="0"/>
              <w:adjustRightInd w:val="0"/>
              <w:ind w:left="720"/>
              <w:rPr>
                <w:bCs/>
              </w:rPr>
            </w:pPr>
            <w:r w:rsidRPr="0065071E">
              <w:rPr>
                <w:bCs/>
              </w:rPr>
              <w:t>Note: Strive to minimise UE impact.</w:t>
            </w:r>
          </w:p>
          <w:p w14:paraId="15B57837" w14:textId="77777777" w:rsidR="0065071E" w:rsidRPr="0065071E" w:rsidRDefault="0065071E" w:rsidP="0065071E">
            <w:pPr>
              <w:overflowPunct w:val="0"/>
              <w:autoSpaceDE w:val="0"/>
              <w:autoSpaceDN w:val="0"/>
              <w:adjustRightInd w:val="0"/>
              <w:ind w:left="720"/>
              <w:rPr>
                <w:bCs/>
              </w:rPr>
            </w:pPr>
          </w:p>
          <w:p w14:paraId="6DD19FA2" w14:textId="77777777" w:rsidR="0065071E" w:rsidRPr="0065071E" w:rsidRDefault="0065071E" w:rsidP="002078A4">
            <w:pPr>
              <w:overflowPunct w:val="0"/>
              <w:autoSpaceDE w:val="0"/>
              <w:autoSpaceDN w:val="0"/>
              <w:adjustRightInd w:val="0"/>
              <w:ind w:left="720"/>
              <w:rPr>
                <w:bCs/>
              </w:rPr>
            </w:pPr>
            <w:r w:rsidRPr="0065071E">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4B953DB1" w14:textId="77777777" w:rsidR="005F3C2C" w:rsidRPr="003F77DD" w:rsidRDefault="005F3C2C" w:rsidP="00E06B61">
            <w:pPr>
              <w:jc w:val="both"/>
              <w:rPr>
                <w:rFonts w:ascii="Arial" w:hAnsi="Arial" w:cs="Arial"/>
              </w:rPr>
            </w:pPr>
          </w:p>
        </w:tc>
      </w:tr>
    </w:tbl>
    <w:p w14:paraId="1BCCB142" w14:textId="77777777" w:rsidR="005F3C2C" w:rsidRPr="003F77DD" w:rsidRDefault="005F3C2C" w:rsidP="00E06B61">
      <w:pPr>
        <w:jc w:val="both"/>
        <w:rPr>
          <w:rFonts w:ascii="Arial" w:hAnsi="Arial" w:cs="Arial"/>
        </w:rPr>
      </w:pPr>
    </w:p>
    <w:p w14:paraId="562436AA" w14:textId="4814A459" w:rsidR="00137824" w:rsidRDefault="00137824" w:rsidP="00A3694E">
      <w:pPr>
        <w:jc w:val="both"/>
        <w:rPr>
          <w:rFonts w:ascii="Arial" w:hAnsi="Arial" w:cs="Arial"/>
        </w:rPr>
      </w:pPr>
      <w:r>
        <w:rPr>
          <w:rFonts w:ascii="Arial" w:hAnsi="Arial" w:cs="Arial"/>
        </w:rPr>
        <w:t>In RAN2#127 the following was agreed:</w:t>
      </w:r>
    </w:p>
    <w:p w14:paraId="3943E31F" w14:textId="77777777" w:rsidR="00ED5A20" w:rsidRDefault="00ED5A20" w:rsidP="00A3694E">
      <w:pPr>
        <w:jc w:val="both"/>
        <w:rPr>
          <w:rFonts w:ascii="Arial" w:hAnsi="Arial" w:cs="Arial"/>
        </w:rPr>
      </w:pPr>
    </w:p>
    <w:p w14:paraId="4C16BAD0" w14:textId="77777777" w:rsidR="00ED5A20" w:rsidRDefault="00ED5A20" w:rsidP="00ED5A20">
      <w:pPr>
        <w:pStyle w:val="Doc-text2"/>
      </w:pPr>
    </w:p>
    <w:p w14:paraId="1F098EA3" w14:textId="77777777" w:rsidR="00ED5A20" w:rsidRDefault="00ED5A20" w:rsidP="00ED5A20">
      <w:pPr>
        <w:pStyle w:val="Doc-text2"/>
        <w:pBdr>
          <w:top w:val="single" w:sz="4" w:space="1" w:color="auto"/>
          <w:left w:val="single" w:sz="4" w:space="31" w:color="auto"/>
          <w:bottom w:val="single" w:sz="4" w:space="1" w:color="auto"/>
          <w:right w:val="single" w:sz="4" w:space="4" w:color="auto"/>
        </w:pBdr>
      </w:pPr>
      <w:r>
        <w:t>Agreements:</w:t>
      </w:r>
    </w:p>
    <w:p w14:paraId="4CB1CB38" w14:textId="77777777" w:rsidR="00ED5A20" w:rsidRDefault="00ED5A20" w:rsidP="00ED5A20">
      <w:pPr>
        <w:pStyle w:val="Doc-text2"/>
        <w:pBdr>
          <w:top w:val="single" w:sz="4" w:space="1" w:color="auto"/>
          <w:left w:val="single" w:sz="4" w:space="31" w:color="auto"/>
          <w:bottom w:val="single" w:sz="4" w:space="1" w:color="auto"/>
          <w:right w:val="single" w:sz="4" w:space="4" w:color="auto"/>
        </w:pBdr>
      </w:pPr>
      <w:r>
        <w:t>1.</w:t>
      </w:r>
      <w:r>
        <w:tab/>
      </w:r>
      <w:r w:rsidRPr="004F276B">
        <w:t xml:space="preserve">RAN2 adopts the SA2 study conclusions on the possible S&amp;F architectures as the </w:t>
      </w:r>
      <w:r>
        <w:t>baseline for further discussion (RAN2 will only consider the full CN and spit-MME payload options)</w:t>
      </w:r>
    </w:p>
    <w:p w14:paraId="5BCE1289" w14:textId="77777777" w:rsidR="00ED5A20" w:rsidRDefault="00ED5A20" w:rsidP="00ED5A20">
      <w:pPr>
        <w:pStyle w:val="Doc-text2"/>
        <w:pBdr>
          <w:top w:val="single" w:sz="4" w:space="1" w:color="auto"/>
          <w:left w:val="single" w:sz="4" w:space="31" w:color="auto"/>
          <w:bottom w:val="single" w:sz="4" w:space="1" w:color="auto"/>
          <w:right w:val="single" w:sz="4" w:space="4" w:color="auto"/>
        </w:pBdr>
      </w:pPr>
      <w:r>
        <w:t>2.</w:t>
      </w:r>
      <w:r>
        <w:tab/>
        <w:t>RAN2 will consider both single satellite pass and multiple satellite pass scenarios</w:t>
      </w:r>
    </w:p>
    <w:p w14:paraId="0BAA00E4" w14:textId="77777777" w:rsidR="00ED5A20" w:rsidRDefault="00ED5A20" w:rsidP="00ED5A20">
      <w:pPr>
        <w:pStyle w:val="Doc-text2"/>
        <w:pBdr>
          <w:top w:val="single" w:sz="4" w:space="1" w:color="auto"/>
          <w:left w:val="single" w:sz="4" w:space="31" w:color="auto"/>
          <w:bottom w:val="single" w:sz="4" w:space="1" w:color="auto"/>
          <w:right w:val="single" w:sz="4" w:space="4" w:color="auto"/>
        </w:pBdr>
      </w:pPr>
      <w:r>
        <w:t>3.</w:t>
      </w:r>
      <w:r>
        <w:tab/>
        <w:t xml:space="preserve">RAN2 will consider both </w:t>
      </w:r>
      <w:r w:rsidRPr="004F276B">
        <w:t>MO and MT data within scope</w:t>
      </w:r>
    </w:p>
    <w:p w14:paraId="13F0EC9E" w14:textId="77777777" w:rsidR="00ED5A20" w:rsidRDefault="00ED5A20" w:rsidP="00ED5A20">
      <w:pPr>
        <w:pStyle w:val="Doc-text2"/>
        <w:pBdr>
          <w:top w:val="single" w:sz="4" w:space="1" w:color="auto"/>
          <w:left w:val="single" w:sz="4" w:space="31" w:color="auto"/>
          <w:bottom w:val="single" w:sz="4" w:space="1" w:color="auto"/>
          <w:right w:val="single" w:sz="4" w:space="4" w:color="auto"/>
        </w:pBdr>
      </w:pPr>
      <w:r>
        <w:t>4.</w:t>
      </w:r>
      <w:r>
        <w:tab/>
      </w:r>
      <w:r w:rsidRPr="00DE61B8">
        <w:t>UE is informed whether its serving satellite is currently operating in S&amp;F v</w:t>
      </w:r>
      <w:r>
        <w:t>ia System Information broadcast (FFS if we also need a static indication that in general the NW supports the feature)</w:t>
      </w:r>
    </w:p>
    <w:p w14:paraId="1CB22F4F" w14:textId="77777777" w:rsidR="00ED5A20" w:rsidRDefault="00ED5A20" w:rsidP="00ED5A20">
      <w:pPr>
        <w:pStyle w:val="Doc-text2"/>
        <w:pBdr>
          <w:top w:val="single" w:sz="4" w:space="1" w:color="auto"/>
          <w:left w:val="single" w:sz="4" w:space="31" w:color="auto"/>
          <w:bottom w:val="single" w:sz="4" w:space="1" w:color="auto"/>
          <w:right w:val="single" w:sz="4" w:space="4" w:color="auto"/>
        </w:pBdr>
      </w:pPr>
      <w:r>
        <w:t>5.</w:t>
      </w:r>
      <w:r>
        <w:tab/>
        <w:t xml:space="preserve">RAN2 does not further discuss whether legacy UEs will always need to be barred in a S&amp;F network, at least not before further progress in SA2 discussion. If there will be a need for this, mechanisms to bar legacy UEs are already in place and no further impact on RAN2 specs in expected. </w:t>
      </w:r>
    </w:p>
    <w:p w14:paraId="7ACDAF3B" w14:textId="77777777" w:rsidR="00ED5A20" w:rsidRPr="00A03343" w:rsidRDefault="00ED5A20" w:rsidP="00ED5A20">
      <w:pPr>
        <w:pStyle w:val="Doc-text2"/>
        <w:pBdr>
          <w:top w:val="single" w:sz="4" w:space="1" w:color="auto"/>
          <w:left w:val="single" w:sz="4" w:space="31" w:color="auto"/>
          <w:bottom w:val="single" w:sz="4" w:space="1" w:color="auto"/>
          <w:right w:val="single" w:sz="4" w:space="4" w:color="auto"/>
        </w:pBdr>
      </w:pPr>
      <w:r>
        <w:t>7.</w:t>
      </w:r>
      <w:r>
        <w:tab/>
        <w:t xml:space="preserve">RAN2 agrees there will be a way to bar legacy UEs (using legacy </w:t>
      </w:r>
      <w:proofErr w:type="spellStart"/>
      <w:r>
        <w:t>cellBarred</w:t>
      </w:r>
      <w:proofErr w:type="spellEnd"/>
      <w:r>
        <w:t xml:space="preserve"> and/or </w:t>
      </w:r>
      <w:proofErr w:type="spellStart"/>
      <w:r>
        <w:t>cellBarred</w:t>
      </w:r>
      <w:proofErr w:type="spellEnd"/>
      <w:r>
        <w:t>-NTN bit) and still allow R19 S&amp;F capable UEs. FFS on the exact solution (e.g. new barring bits or whether this is linked to some other indication)</w:t>
      </w:r>
    </w:p>
    <w:p w14:paraId="42551F1E" w14:textId="77777777" w:rsidR="009C7EDB" w:rsidRDefault="009C7EDB" w:rsidP="009C7EDB">
      <w:pPr>
        <w:pStyle w:val="Doc-text2"/>
        <w:ind w:left="0" w:firstLine="0"/>
      </w:pPr>
    </w:p>
    <w:p w14:paraId="01D468E9" w14:textId="255E4785" w:rsidR="009C7EDB" w:rsidRDefault="009C7EDB" w:rsidP="009C7EDB">
      <w:pPr>
        <w:jc w:val="both"/>
        <w:rPr>
          <w:rFonts w:ascii="Arial" w:hAnsi="Arial" w:cs="Arial"/>
        </w:rPr>
      </w:pPr>
      <w:r>
        <w:rPr>
          <w:rFonts w:ascii="Arial" w:hAnsi="Arial" w:cs="Arial"/>
        </w:rPr>
        <w:t>In RAN2#127</w:t>
      </w:r>
      <w:r w:rsidR="004608E8">
        <w:rPr>
          <w:rFonts w:ascii="Arial" w:hAnsi="Arial" w:cs="Arial"/>
        </w:rPr>
        <w:t>bis</w:t>
      </w:r>
      <w:r>
        <w:rPr>
          <w:rFonts w:ascii="Arial" w:hAnsi="Arial" w:cs="Arial"/>
        </w:rPr>
        <w:t xml:space="preserve"> the following was agreed:</w:t>
      </w:r>
    </w:p>
    <w:p w14:paraId="03CF14A2" w14:textId="77777777" w:rsidR="00555ED7" w:rsidRDefault="00555ED7" w:rsidP="00555ED7">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w:t>
      </w:r>
    </w:p>
    <w:p w14:paraId="3A5731D1" w14:textId="77777777" w:rsidR="00555ED7" w:rsidRDefault="00555ED7" w:rsidP="00555ED7">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1.</w:t>
      </w:r>
      <w:r>
        <w:rPr>
          <w:lang w:val="en-US" w:eastAsia="ko-KR"/>
        </w:rPr>
        <w:tab/>
        <w:t>The dynamic i</w:t>
      </w:r>
      <w:r w:rsidRPr="00A24646">
        <w:rPr>
          <w:lang w:val="en-US" w:eastAsia="ko-KR"/>
        </w:rPr>
        <w:t>ndication that “the</w:t>
      </w:r>
      <w:r>
        <w:rPr>
          <w:lang w:val="en-US" w:eastAsia="ko-KR"/>
        </w:rPr>
        <w:t xml:space="preserve"> cell is operating in S&amp;F mode” is called “S&amp;F operation” indication (we can come back on the exact name when putting this in the spec, if needed)</w:t>
      </w:r>
    </w:p>
    <w:p w14:paraId="3E1EE3C9" w14:textId="77777777" w:rsidR="00555ED7" w:rsidRDefault="00555ED7" w:rsidP="00555ED7">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2.</w:t>
      </w:r>
      <w:r>
        <w:rPr>
          <w:lang w:val="en-US" w:eastAsia="ko-KR"/>
        </w:rPr>
        <w:tab/>
        <w:t>RAN2 assumes that if</w:t>
      </w:r>
      <w:r w:rsidRPr="005B1517">
        <w:t xml:space="preserve"> </w:t>
      </w:r>
      <w:r>
        <w:rPr>
          <w:lang w:val="en-US" w:eastAsia="ko-KR"/>
        </w:rPr>
        <w:t>an</w:t>
      </w:r>
      <w:r w:rsidRPr="005B1517">
        <w:rPr>
          <w:lang w:val="en-US" w:eastAsia="ko-KR"/>
        </w:rPr>
        <w:t xml:space="preserve"> indication </w:t>
      </w:r>
      <w:r>
        <w:rPr>
          <w:lang w:val="en-US" w:eastAsia="ko-KR"/>
        </w:rPr>
        <w:t xml:space="preserve">that “the cell is operating in S&amp;F mode” </w:t>
      </w:r>
      <w:r w:rsidRPr="005B1517">
        <w:rPr>
          <w:lang w:val="en-US" w:eastAsia="ko-KR"/>
        </w:rPr>
        <w:t xml:space="preserve">is </w:t>
      </w:r>
      <w:r>
        <w:rPr>
          <w:lang w:val="en-US" w:eastAsia="ko-KR"/>
        </w:rPr>
        <w:t>not provided in a NTN cell</w:t>
      </w:r>
      <w:r w:rsidRPr="005B1517">
        <w:rPr>
          <w:lang w:val="en-US" w:eastAsia="ko-KR"/>
        </w:rPr>
        <w:t>, the UE should assume that the NTN cell is operating in real-time mode (i.e. default/normal</w:t>
      </w:r>
      <w:proofErr w:type="gramStart"/>
      <w:r>
        <w:rPr>
          <w:lang w:val="en-US" w:eastAsia="ko-KR"/>
        </w:rPr>
        <w:t>/”not</w:t>
      </w:r>
      <w:proofErr w:type="gramEnd"/>
      <w:r>
        <w:rPr>
          <w:lang w:val="en-US" w:eastAsia="ko-KR"/>
        </w:rPr>
        <w:t>-S&amp;F”</w:t>
      </w:r>
      <w:r w:rsidRPr="005B1517">
        <w:rPr>
          <w:lang w:val="en-US" w:eastAsia="ko-KR"/>
        </w:rPr>
        <w:t xml:space="preserve"> mode).</w:t>
      </w:r>
      <w:r>
        <w:rPr>
          <w:lang w:val="en-US" w:eastAsia="ko-KR"/>
        </w:rPr>
        <w:t xml:space="preserve"> RAN2 assumes </w:t>
      </w:r>
      <w:r w:rsidRPr="00225F66">
        <w:rPr>
          <w:lang w:val="en-US" w:eastAsia="ko-KR"/>
        </w:rPr>
        <w:t xml:space="preserve">there should be no distinction between the case that the UE is served by </w:t>
      </w:r>
      <w:proofErr w:type="gramStart"/>
      <w:r w:rsidRPr="00225F66">
        <w:rPr>
          <w:lang w:val="en-US" w:eastAsia="ko-KR"/>
        </w:rPr>
        <w:t>a</w:t>
      </w:r>
      <w:proofErr w:type="gramEnd"/>
      <w:r w:rsidRPr="00225F66">
        <w:rPr>
          <w:lang w:val="en-US" w:eastAsia="ko-KR"/>
        </w:rPr>
        <w:t xml:space="preserve"> NTN cell that do not support S&amp;F capability and the case that the UE is served by a NTN cell that does support S&amp;F capability but </w:t>
      </w:r>
      <w:r w:rsidRPr="005B1517">
        <w:rPr>
          <w:lang w:val="en-US" w:eastAsia="ko-KR"/>
        </w:rPr>
        <w:t xml:space="preserve">indication </w:t>
      </w:r>
      <w:r>
        <w:rPr>
          <w:lang w:val="en-US" w:eastAsia="ko-KR"/>
        </w:rPr>
        <w:t xml:space="preserve">that “the cell is operating in S&amp;F mode” </w:t>
      </w:r>
      <w:r w:rsidRPr="00225F66">
        <w:rPr>
          <w:lang w:val="en-US" w:eastAsia="ko-KR"/>
        </w:rPr>
        <w:t>is not provided.</w:t>
      </w:r>
    </w:p>
    <w:p w14:paraId="42156D16" w14:textId="77777777" w:rsidR="00555ED7" w:rsidRDefault="00555ED7" w:rsidP="00555ED7">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lastRenderedPageBreak/>
        <w:t>3.</w:t>
      </w:r>
      <w:r>
        <w:rPr>
          <w:lang w:val="en-US" w:eastAsia="ko-KR"/>
        </w:rPr>
        <w:tab/>
        <w:t>An</w:t>
      </w:r>
      <w:r w:rsidRPr="005B1517">
        <w:rPr>
          <w:lang w:val="en-US" w:eastAsia="ko-KR"/>
        </w:rPr>
        <w:t xml:space="preserve"> S&amp;F </w:t>
      </w:r>
      <w:r>
        <w:rPr>
          <w:lang w:val="en-US" w:eastAsia="ko-KR"/>
        </w:rPr>
        <w:t>explicit c</w:t>
      </w:r>
      <w:r w:rsidRPr="005B1517">
        <w:rPr>
          <w:lang w:val="en-US" w:eastAsia="ko-KR"/>
        </w:rPr>
        <w:t>apability indication</w:t>
      </w:r>
      <w:r>
        <w:rPr>
          <w:lang w:val="en-US" w:eastAsia="ko-KR"/>
        </w:rPr>
        <w:t xml:space="preserve"> by the serving cell</w:t>
      </w:r>
      <w:r w:rsidRPr="005B1517">
        <w:rPr>
          <w:lang w:val="en-US" w:eastAsia="ko-KR"/>
        </w:rPr>
        <w:t xml:space="preserve">, conceived as a static indication of whether the S&amp;F capability is supported or not by a specific satellite/NTN-cell, in addition to the indication </w:t>
      </w:r>
      <w:r>
        <w:rPr>
          <w:lang w:val="en-US" w:eastAsia="ko-KR"/>
        </w:rPr>
        <w:t>that “the cell is operating in S&amp;F mode”</w:t>
      </w:r>
      <w:r w:rsidRPr="005B1517">
        <w:rPr>
          <w:lang w:val="en-US" w:eastAsia="ko-KR"/>
        </w:rPr>
        <w:t>, is not needed</w:t>
      </w:r>
    </w:p>
    <w:p w14:paraId="4B06C161" w14:textId="77777777" w:rsidR="00555ED7" w:rsidRDefault="00555ED7" w:rsidP="00555ED7">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4.</w:t>
      </w:r>
      <w:r>
        <w:rPr>
          <w:lang w:val="en-US" w:eastAsia="ko-KR"/>
        </w:rPr>
        <w:tab/>
        <w:t>If the “</w:t>
      </w:r>
      <w:r w:rsidRPr="00171CF5">
        <w:rPr>
          <w:lang w:val="en-US" w:eastAsia="ko-KR"/>
        </w:rPr>
        <w:t>S&amp;F operation</w:t>
      </w:r>
      <w:r>
        <w:rPr>
          <w:lang w:val="en-US" w:eastAsia="ko-KR"/>
        </w:rPr>
        <w:t>” indication is not broadcast, a</w:t>
      </w:r>
      <w:r w:rsidRPr="00A24646">
        <w:rPr>
          <w:lang w:val="en-US" w:eastAsia="ko-KR"/>
        </w:rPr>
        <w:t xml:space="preserve"> Rel-19 UE (</w:t>
      </w:r>
      <w:proofErr w:type="gramStart"/>
      <w:r w:rsidRPr="00A24646">
        <w:rPr>
          <w:lang w:val="en-US" w:eastAsia="ko-KR"/>
        </w:rPr>
        <w:t>regardless</w:t>
      </w:r>
      <w:proofErr w:type="gramEnd"/>
      <w:r w:rsidRPr="00A24646">
        <w:rPr>
          <w:lang w:val="en-US" w:eastAsia="ko-KR"/>
        </w:rPr>
        <w:t xml:space="preserve"> whether supporting S&amp;F or not) shall</w:t>
      </w:r>
      <w:r>
        <w:rPr>
          <w:lang w:val="en-US" w:eastAsia="ko-KR"/>
        </w:rPr>
        <w:t xml:space="preserve"> follow the legacy barring procedure</w:t>
      </w:r>
    </w:p>
    <w:p w14:paraId="5D357EA7" w14:textId="77777777" w:rsidR="00555ED7" w:rsidRDefault="00555ED7" w:rsidP="00555ED7">
      <w:pPr>
        <w:pStyle w:val="Doc-text2"/>
        <w:pBdr>
          <w:top w:val="single" w:sz="4" w:space="1" w:color="auto"/>
          <w:left w:val="single" w:sz="4" w:space="4" w:color="auto"/>
          <w:bottom w:val="single" w:sz="4" w:space="1" w:color="auto"/>
          <w:right w:val="single" w:sz="4" w:space="4" w:color="auto"/>
        </w:pBdr>
        <w:rPr>
          <w:lang w:val="en-US" w:eastAsia="ko-KR"/>
        </w:rPr>
      </w:pPr>
      <w:r w:rsidRPr="00A3464D">
        <w:rPr>
          <w:lang w:val="en-US" w:eastAsia="ko-KR"/>
        </w:rPr>
        <w:t>5.</w:t>
      </w:r>
      <w:r w:rsidRPr="00A3464D">
        <w:rPr>
          <w:lang w:val="en-US" w:eastAsia="ko-KR"/>
        </w:rPr>
        <w:tab/>
        <w:t>When present</w:t>
      </w:r>
      <w:r>
        <w:rPr>
          <w:lang w:val="en-US" w:eastAsia="ko-KR"/>
        </w:rPr>
        <w:t>, the “S&amp;F operation” indication has two possible settings:</w:t>
      </w:r>
    </w:p>
    <w:p w14:paraId="6848B364" w14:textId="77777777" w:rsidR="00555ED7" w:rsidRPr="00A3464D" w:rsidRDefault="00555ED7" w:rsidP="00555ED7">
      <w:pPr>
        <w:pStyle w:val="Doc-text2"/>
        <w:pBdr>
          <w:top w:val="single" w:sz="4" w:space="1" w:color="auto"/>
          <w:left w:val="single" w:sz="4" w:space="4" w:color="auto"/>
          <w:bottom w:val="single" w:sz="4" w:space="1" w:color="auto"/>
          <w:right w:val="single" w:sz="4" w:space="4" w:color="auto"/>
        </w:pBdr>
      </w:pPr>
      <w:r w:rsidRPr="00A3464D">
        <w:tab/>
        <w:t>‘1’: the cell is operating in S&amp;F mode for all UEs (Rel-19 UEs supporting S&amp;F are allowed to access the cell)</w:t>
      </w:r>
    </w:p>
    <w:p w14:paraId="481704A7" w14:textId="77777777" w:rsidR="00555ED7" w:rsidRPr="00A3464D" w:rsidRDefault="00555ED7" w:rsidP="00555ED7">
      <w:pPr>
        <w:pStyle w:val="Doc-text2"/>
        <w:pBdr>
          <w:top w:val="single" w:sz="4" w:space="1" w:color="auto"/>
          <w:left w:val="single" w:sz="4" w:space="4" w:color="auto"/>
          <w:bottom w:val="single" w:sz="4" w:space="1" w:color="auto"/>
          <w:right w:val="single" w:sz="4" w:space="4" w:color="auto"/>
        </w:pBdr>
      </w:pPr>
      <w:r w:rsidRPr="00A3464D">
        <w:tab/>
        <w:t xml:space="preserve">‘0’: the cell is operating in S&amp;F mode for UEs in Connected mode (which are not required to monitor the “S&amp;F indication”), but idle Rel-19 UEs supporting S&amp;F are barred (Rel-19 UEs not supporting S&amp;F will follow legacy barring procedure). </w:t>
      </w:r>
    </w:p>
    <w:p w14:paraId="129E1AF2" w14:textId="77777777" w:rsidR="009C7EDB" w:rsidRDefault="009C7EDB" w:rsidP="00907E74">
      <w:pPr>
        <w:pStyle w:val="Doc-text2"/>
        <w:ind w:left="0" w:firstLine="0"/>
      </w:pPr>
    </w:p>
    <w:p w14:paraId="062DF29C" w14:textId="77777777" w:rsidR="00137824" w:rsidRDefault="00137824" w:rsidP="00A3694E">
      <w:pPr>
        <w:jc w:val="both"/>
        <w:rPr>
          <w:rFonts w:ascii="Arial" w:hAnsi="Arial" w:cs="Arial"/>
        </w:rPr>
      </w:pPr>
    </w:p>
    <w:p w14:paraId="2AE4EBEB" w14:textId="771C5048" w:rsidR="00196F92" w:rsidRDefault="00EF018B" w:rsidP="00A3694E">
      <w:pPr>
        <w:jc w:val="both"/>
        <w:rPr>
          <w:rFonts w:ascii="Arial" w:hAnsi="Arial" w:cs="Arial"/>
        </w:rPr>
      </w:pPr>
      <w:r w:rsidRPr="003F77DD">
        <w:rPr>
          <w:rFonts w:ascii="Arial" w:hAnsi="Arial" w:cs="Arial"/>
        </w:rPr>
        <w:t xml:space="preserve"> </w:t>
      </w:r>
      <w:r w:rsidR="004608E8">
        <w:rPr>
          <w:rFonts w:ascii="Arial" w:hAnsi="Arial" w:cs="Arial"/>
        </w:rPr>
        <w:t>In RAN2#128 the following was agreed.</w:t>
      </w:r>
    </w:p>
    <w:p w14:paraId="6B133184" w14:textId="77777777" w:rsidR="008E4252" w:rsidRDefault="008E4252" w:rsidP="008E4252">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w:t>
      </w:r>
    </w:p>
    <w:p w14:paraId="5A5F8678" w14:textId="77777777" w:rsidR="008E4252" w:rsidRDefault="008E4252" w:rsidP="008E4252">
      <w:pPr>
        <w:pStyle w:val="Doc-text2"/>
        <w:pBdr>
          <w:top w:val="single" w:sz="4" w:space="1" w:color="auto"/>
          <w:left w:val="single" w:sz="4" w:space="4" w:color="auto"/>
          <w:bottom w:val="single" w:sz="4" w:space="1" w:color="auto"/>
          <w:right w:val="single" w:sz="4" w:space="4" w:color="auto"/>
        </w:pBdr>
      </w:pPr>
      <w:r>
        <w:t>1.</w:t>
      </w:r>
      <w:r>
        <w:tab/>
        <w:t xml:space="preserve">Time information can be broadcasted to indicate when the current satellite operation mode will transit from “S&amp;F operation” mode to real-time/normal mode. RAN2 assumes that a </w:t>
      </w:r>
      <w:r w:rsidRPr="00225362">
        <w:t xml:space="preserve">R19 UE could use this information </w:t>
      </w:r>
      <w:r>
        <w:t xml:space="preserve">at least </w:t>
      </w:r>
      <w:r w:rsidRPr="00225362">
        <w:t>to delay some NAS procedures until the feeder link is resumed</w:t>
      </w:r>
      <w:r>
        <w:t xml:space="preserve"> (FFS what we specify in RAN2 specs for this and if we differentiate the behaviour for R19 UEs supporting and not supporting S&amp;F mode, also considering the relation to the Wait Timer). FFS which SIB is used (SIB1 or SIB31). FFS if absolute or relative time is used. FFS on the opposite transition (i.e. whether to indicate when the “S&amp;F operation” will start)</w:t>
      </w:r>
    </w:p>
    <w:p w14:paraId="1DB68AA1" w14:textId="77777777" w:rsidR="008E4252" w:rsidRDefault="008E4252" w:rsidP="008E4252">
      <w:pPr>
        <w:pStyle w:val="Doc-text2"/>
        <w:pBdr>
          <w:top w:val="single" w:sz="4" w:space="1" w:color="auto"/>
          <w:left w:val="single" w:sz="4" w:space="4" w:color="auto"/>
          <w:bottom w:val="single" w:sz="4" w:space="1" w:color="auto"/>
          <w:right w:val="single" w:sz="4" w:space="4" w:color="auto"/>
        </w:pBdr>
      </w:pPr>
      <w:r>
        <w:t>2.</w:t>
      </w:r>
      <w:r>
        <w:tab/>
      </w:r>
      <w:r w:rsidRPr="00597894">
        <w:t>It is FFS whether we need to introduce a new release cause when the NW wants to release a R19 UE to RRC idle because the feeder link becomes unavailable</w:t>
      </w:r>
    </w:p>
    <w:p w14:paraId="7EF0FE94" w14:textId="77777777" w:rsidR="008E4252" w:rsidRDefault="008E4252" w:rsidP="008E4252">
      <w:pPr>
        <w:pStyle w:val="Doc-text2"/>
        <w:pBdr>
          <w:top w:val="single" w:sz="4" w:space="1" w:color="auto"/>
          <w:left w:val="single" w:sz="4" w:space="4" w:color="auto"/>
          <w:bottom w:val="single" w:sz="4" w:space="1" w:color="auto"/>
          <w:right w:val="single" w:sz="4" w:space="4" w:color="auto"/>
        </w:pBdr>
      </w:pPr>
      <w:r>
        <w:t>3.</w:t>
      </w:r>
      <w:r>
        <w:tab/>
      </w:r>
      <w:r w:rsidRPr="00597894">
        <w:t>“S&amp;F operation” indication is provided in SIB1</w:t>
      </w:r>
    </w:p>
    <w:p w14:paraId="7E636787" w14:textId="77777777" w:rsidR="008E4252" w:rsidRDefault="008E4252" w:rsidP="008E4252">
      <w:pPr>
        <w:pStyle w:val="Doc-text2"/>
        <w:pBdr>
          <w:top w:val="single" w:sz="4" w:space="1" w:color="auto"/>
          <w:left w:val="single" w:sz="4" w:space="4" w:color="auto"/>
          <w:bottom w:val="single" w:sz="4" w:space="1" w:color="auto"/>
          <w:right w:val="single" w:sz="4" w:space="4" w:color="auto"/>
        </w:pBdr>
      </w:pPr>
      <w:r>
        <w:t>4.</w:t>
      </w:r>
      <w:r>
        <w:tab/>
      </w:r>
      <w:r w:rsidRPr="000F0066">
        <w:t xml:space="preserve">RAN2 </w:t>
      </w:r>
      <w:r>
        <w:t xml:space="preserve">assumes that AS </w:t>
      </w:r>
      <w:r w:rsidRPr="000F0066">
        <w:t>signalling is not needed to indicate the architecture option (Split MME or Full CN).</w:t>
      </w:r>
    </w:p>
    <w:p w14:paraId="4687984F" w14:textId="77777777" w:rsidR="008E4252" w:rsidRDefault="008E4252" w:rsidP="008E4252">
      <w:pPr>
        <w:pStyle w:val="Doc-text2"/>
        <w:pBdr>
          <w:top w:val="single" w:sz="4" w:space="1" w:color="auto"/>
          <w:left w:val="single" w:sz="4" w:space="4" w:color="auto"/>
          <w:bottom w:val="single" w:sz="4" w:space="1" w:color="auto"/>
          <w:right w:val="single" w:sz="4" w:space="4" w:color="auto"/>
        </w:pBdr>
      </w:pPr>
      <w:r>
        <w:t>5.</w:t>
      </w:r>
      <w:r>
        <w:tab/>
        <w:t>RAN2</w:t>
      </w:r>
      <w:r w:rsidRPr="00597894">
        <w:t xml:space="preserve"> wait</w:t>
      </w:r>
      <w:r>
        <w:t>s</w:t>
      </w:r>
      <w:r w:rsidRPr="00597894">
        <w:t xml:space="preserve"> for further progress in SA2, if any, before working on RAN2 aspects of a </w:t>
      </w:r>
      <w:proofErr w:type="spellStart"/>
      <w:r w:rsidRPr="00597894">
        <w:t>CIoT</w:t>
      </w:r>
      <w:proofErr w:type="spellEnd"/>
      <w:r w:rsidRPr="00597894">
        <w:t>-UP solution for SF operation</w:t>
      </w:r>
    </w:p>
    <w:p w14:paraId="5AEAE8B0" w14:textId="77777777" w:rsidR="008E4252" w:rsidRDefault="008E4252" w:rsidP="008E4252">
      <w:pPr>
        <w:pStyle w:val="Doc-text2"/>
        <w:pBdr>
          <w:top w:val="single" w:sz="4" w:space="1" w:color="auto"/>
          <w:left w:val="single" w:sz="4" w:space="4" w:color="auto"/>
          <w:bottom w:val="single" w:sz="4" w:space="1" w:color="auto"/>
          <w:right w:val="single" w:sz="4" w:space="4" w:color="auto"/>
        </w:pBdr>
      </w:pPr>
      <w:r>
        <w:t>6.</w:t>
      </w:r>
      <w:r w:rsidRPr="00E5443B">
        <w:tab/>
        <w:t>RAN2 understands that the UE configured with a satellite ID list by MME is not prevented to camp on a satellite operating in normal IoT NTN mode (i.e. with feeder-link connection), and perform subsequent access and data/signalling communication with that satellite</w:t>
      </w:r>
    </w:p>
    <w:p w14:paraId="00ED878D" w14:textId="77777777" w:rsidR="008E4252" w:rsidRDefault="008E4252" w:rsidP="008E4252">
      <w:pPr>
        <w:pStyle w:val="Doc-text2"/>
        <w:pBdr>
          <w:top w:val="single" w:sz="4" w:space="1" w:color="auto"/>
          <w:left w:val="single" w:sz="4" w:space="4" w:color="auto"/>
          <w:bottom w:val="single" w:sz="4" w:space="1" w:color="auto"/>
          <w:right w:val="single" w:sz="4" w:space="4" w:color="auto"/>
        </w:pBdr>
      </w:pPr>
      <w:r>
        <w:t>7.</w:t>
      </w:r>
      <w:r>
        <w:tab/>
      </w:r>
      <w:r w:rsidRPr="00E5443B">
        <w:t>RAN2 understands the UE configured with a satellite ID list by MME is not prevented to camp on, attempt to access to and communicate with a satellite which is not included in the MME-configured satellite list.</w:t>
      </w:r>
    </w:p>
    <w:p w14:paraId="301AA1BC" w14:textId="77777777" w:rsidR="004608E8" w:rsidRDefault="004608E8" w:rsidP="00A3694E">
      <w:pPr>
        <w:jc w:val="both"/>
        <w:rPr>
          <w:rFonts w:ascii="Arial" w:hAnsi="Arial" w:cs="Arial"/>
        </w:rPr>
      </w:pPr>
    </w:p>
    <w:p w14:paraId="6767F436" w14:textId="63320D6D" w:rsidR="00E35779" w:rsidRDefault="00E35779" w:rsidP="00A3694E">
      <w:pPr>
        <w:jc w:val="both"/>
        <w:rPr>
          <w:rFonts w:ascii="Arial" w:hAnsi="Arial" w:cs="Arial"/>
        </w:rPr>
      </w:pPr>
      <w:r>
        <w:rPr>
          <w:rFonts w:ascii="Arial" w:hAnsi="Arial" w:cs="Arial"/>
        </w:rPr>
        <w:t>In RAN2#129 the following was agreed:</w:t>
      </w:r>
    </w:p>
    <w:p w14:paraId="2519CCAD" w14:textId="77777777" w:rsidR="00221BA6" w:rsidRDefault="00221BA6" w:rsidP="00D63CB8">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w:t>
      </w:r>
    </w:p>
    <w:p w14:paraId="1524AD63" w14:textId="77777777" w:rsidR="00E35779" w:rsidRPr="00A81638" w:rsidRDefault="00E35779" w:rsidP="00E35779">
      <w:pPr>
        <w:pStyle w:val="Doc-text2"/>
        <w:numPr>
          <w:ilvl w:val="0"/>
          <w:numId w:val="12"/>
        </w:numPr>
        <w:pBdr>
          <w:top w:val="single" w:sz="4" w:space="1" w:color="auto"/>
          <w:left w:val="single" w:sz="4" w:space="4" w:color="auto"/>
          <w:bottom w:val="single" w:sz="4" w:space="1" w:color="auto"/>
          <w:right w:val="single" w:sz="4" w:space="4" w:color="auto"/>
        </w:pBdr>
        <w:rPr>
          <w:lang w:val="en-US" w:eastAsia="ko-KR"/>
        </w:rPr>
      </w:pPr>
      <w:r w:rsidRPr="00A81638">
        <w:rPr>
          <w:lang w:val="en-US" w:eastAsia="ko-KR"/>
        </w:rPr>
        <w:t xml:space="preserve">RAN2 currently assumes that a </w:t>
      </w:r>
      <w:proofErr w:type="gramStart"/>
      <w:r w:rsidRPr="00A81638">
        <w:rPr>
          <w:lang w:val="en-US" w:eastAsia="ko-KR"/>
        </w:rPr>
        <w:t>S&amp;F mode changes</w:t>
      </w:r>
      <w:proofErr w:type="gramEnd"/>
      <w:r w:rsidRPr="00A81638">
        <w:rPr>
          <w:lang w:val="en-US" w:eastAsia="ko-KR"/>
        </w:rPr>
        <w:t xml:space="preserve"> does not necessarily imply a MME change</w:t>
      </w:r>
    </w:p>
    <w:p w14:paraId="3B1C624B" w14:textId="77777777" w:rsidR="00E35779" w:rsidRDefault="00E35779" w:rsidP="00E35779">
      <w:pPr>
        <w:pStyle w:val="Doc-text2"/>
        <w:numPr>
          <w:ilvl w:val="0"/>
          <w:numId w:val="12"/>
        </w:numPr>
        <w:pBdr>
          <w:top w:val="single" w:sz="4" w:space="1" w:color="auto"/>
          <w:left w:val="single" w:sz="4" w:space="4" w:color="auto"/>
          <w:bottom w:val="single" w:sz="4" w:space="1" w:color="auto"/>
          <w:right w:val="single" w:sz="4" w:space="4" w:color="auto"/>
        </w:pBdr>
        <w:rPr>
          <w:lang w:val="en-US" w:eastAsia="ko-KR"/>
        </w:rPr>
      </w:pPr>
      <w:r w:rsidRPr="00A81638">
        <w:rPr>
          <w:lang w:val="en-US" w:eastAsia="ko-KR"/>
        </w:rPr>
        <w:t xml:space="preserve">The already agreed time information on transition from S&amp;F operation mode to normal mode is provided in SIB31 (can work on </w:t>
      </w:r>
      <w:proofErr w:type="spellStart"/>
      <w:r w:rsidRPr="00A81638">
        <w:rPr>
          <w:lang w:val="en-US" w:eastAsia="ko-KR"/>
        </w:rPr>
        <w:t>signalling</w:t>
      </w:r>
      <w:proofErr w:type="spellEnd"/>
      <w:r w:rsidRPr="00A81638">
        <w:rPr>
          <w:lang w:val="en-US" w:eastAsia="ko-KR"/>
        </w:rPr>
        <w:t xml:space="preserve"> optimizations in case the new time information and T-service would carry the same information)</w:t>
      </w:r>
    </w:p>
    <w:p w14:paraId="4AF39AFB" w14:textId="77777777" w:rsidR="00E35779" w:rsidRDefault="00E35779" w:rsidP="00E35779">
      <w:pPr>
        <w:pStyle w:val="Doc-text2"/>
        <w:numPr>
          <w:ilvl w:val="0"/>
          <w:numId w:val="12"/>
        </w:numPr>
        <w:pBdr>
          <w:top w:val="single" w:sz="4" w:space="1" w:color="auto"/>
          <w:left w:val="single" w:sz="4" w:space="4" w:color="auto"/>
          <w:bottom w:val="single" w:sz="4" w:space="1" w:color="auto"/>
          <w:right w:val="single" w:sz="4" w:space="4" w:color="auto"/>
        </w:pBdr>
      </w:pPr>
      <w:r w:rsidRPr="00C25D81">
        <w:t>Use absolute UTC time to</w:t>
      </w:r>
      <w:r>
        <w:t xml:space="preserve"> broadcast the (S&amp;F-&gt; normal mode) time information. When this information is broadcast and indicates a time in the future the UE can assume the NW is currently operating in S&amp;F mode (until the indicated S&amp;F-&gt; normal mode transition time).</w:t>
      </w:r>
    </w:p>
    <w:p w14:paraId="7E8D70D0" w14:textId="77777777" w:rsidR="00E35779" w:rsidRDefault="00E35779" w:rsidP="00E35779">
      <w:pPr>
        <w:pStyle w:val="Doc-text2"/>
        <w:numPr>
          <w:ilvl w:val="0"/>
          <w:numId w:val="12"/>
        </w:numPr>
        <w:pBdr>
          <w:top w:val="single" w:sz="4" w:space="1" w:color="auto"/>
          <w:left w:val="single" w:sz="4" w:space="4" w:color="auto"/>
          <w:bottom w:val="single" w:sz="4" w:space="1" w:color="auto"/>
          <w:right w:val="single" w:sz="4" w:space="4" w:color="auto"/>
        </w:pBdr>
      </w:pPr>
      <w:r>
        <w:t>A change to the (S&amp;F-&gt; normal mode) time indication shall not result in system information change notification. Legacy rules for acquiring SIB31 apply</w:t>
      </w:r>
    </w:p>
    <w:p w14:paraId="3170AE5B" w14:textId="77777777" w:rsidR="00E35779" w:rsidRDefault="00E35779" w:rsidP="00A3694E">
      <w:pPr>
        <w:jc w:val="both"/>
        <w:rPr>
          <w:rFonts w:ascii="Arial" w:hAnsi="Arial" w:cs="Arial"/>
        </w:rPr>
      </w:pPr>
    </w:p>
    <w:p w14:paraId="2A0889B8" w14:textId="452C8BB4" w:rsidR="00CE3439" w:rsidRPr="003F77DD" w:rsidRDefault="0008345A" w:rsidP="00D974B9">
      <w:pPr>
        <w:pStyle w:val="Heading1"/>
        <w:numPr>
          <w:ilvl w:val="0"/>
          <w:numId w:val="9"/>
        </w:numPr>
        <w:pBdr>
          <w:top w:val="single" w:sz="12" w:space="5" w:color="auto"/>
        </w:pBdr>
        <w:tabs>
          <w:tab w:val="clear" w:pos="720"/>
          <w:tab w:val="num" w:pos="360"/>
          <w:tab w:val="left" w:pos="426"/>
        </w:tabs>
        <w:ind w:hanging="720"/>
        <w:rPr>
          <w:rFonts w:ascii="Arial" w:hAnsi="Arial" w:cs="Arial"/>
        </w:rPr>
      </w:pPr>
      <w:r>
        <w:rPr>
          <w:rFonts w:ascii="Arial" w:hAnsi="Arial" w:cs="Arial"/>
        </w:rPr>
        <w:t>Discussion</w:t>
      </w:r>
    </w:p>
    <w:p w14:paraId="7CDB6960" w14:textId="7891F724" w:rsidR="009F3D6C" w:rsidRDefault="009F3D6C" w:rsidP="009F3D6C">
      <w:pPr>
        <w:pStyle w:val="Heading2"/>
      </w:pPr>
      <w:r>
        <w:t xml:space="preserve">2.1 </w:t>
      </w:r>
      <w:r w:rsidR="0060092E">
        <w:t>S&amp;F</w:t>
      </w:r>
      <w:r>
        <w:t xml:space="preserve"> Operation mode</w:t>
      </w:r>
    </w:p>
    <w:p w14:paraId="1FCD0688" w14:textId="77777777" w:rsidR="009F3D6C" w:rsidRPr="009F3D6C" w:rsidRDefault="009F3D6C" w:rsidP="009F3D6C">
      <w:pPr>
        <w:pStyle w:val="Doc-title"/>
      </w:pPr>
    </w:p>
    <w:p w14:paraId="7A6E5912" w14:textId="486100CA" w:rsidR="009F3D6C" w:rsidRDefault="00854961" w:rsidP="00A3694E">
      <w:pPr>
        <w:jc w:val="both"/>
        <w:rPr>
          <w:rFonts w:ascii="Arial" w:hAnsi="Arial" w:cs="Arial"/>
        </w:rPr>
      </w:pPr>
      <w:r>
        <w:rPr>
          <w:rFonts w:ascii="Arial" w:hAnsi="Arial" w:cs="Arial"/>
        </w:rPr>
        <w:t xml:space="preserve">According to the agreements from </w:t>
      </w:r>
      <w:r w:rsidR="008E4252">
        <w:rPr>
          <w:rFonts w:ascii="Arial" w:hAnsi="Arial" w:cs="Arial"/>
        </w:rPr>
        <w:t xml:space="preserve">RAN2#127bis </w:t>
      </w:r>
      <w:r>
        <w:rPr>
          <w:rFonts w:ascii="Arial" w:hAnsi="Arial" w:cs="Arial"/>
        </w:rPr>
        <w:t>meeting</w:t>
      </w:r>
      <w:r w:rsidR="009F3D6C">
        <w:rPr>
          <w:rFonts w:ascii="Arial" w:hAnsi="Arial" w:cs="Arial"/>
        </w:rPr>
        <w:t>:</w:t>
      </w:r>
    </w:p>
    <w:p w14:paraId="73FE38B7" w14:textId="77777777" w:rsidR="00555ED7" w:rsidRDefault="00555ED7" w:rsidP="00555ED7">
      <w:pPr>
        <w:pStyle w:val="Doc-text2"/>
        <w:pBdr>
          <w:top w:val="single" w:sz="4" w:space="1" w:color="auto"/>
          <w:left w:val="single" w:sz="4" w:space="4" w:color="auto"/>
          <w:bottom w:val="single" w:sz="4" w:space="1" w:color="auto"/>
          <w:right w:val="single" w:sz="4" w:space="4" w:color="auto"/>
        </w:pBdr>
        <w:rPr>
          <w:lang w:val="en-US" w:eastAsia="ko-KR"/>
        </w:rPr>
      </w:pPr>
      <w:r w:rsidRPr="00A3464D">
        <w:rPr>
          <w:lang w:val="en-US" w:eastAsia="ko-KR"/>
        </w:rPr>
        <w:t>5.</w:t>
      </w:r>
      <w:r w:rsidRPr="00A3464D">
        <w:rPr>
          <w:lang w:val="en-US" w:eastAsia="ko-KR"/>
        </w:rPr>
        <w:tab/>
        <w:t>When present</w:t>
      </w:r>
      <w:r>
        <w:rPr>
          <w:lang w:val="en-US" w:eastAsia="ko-KR"/>
        </w:rPr>
        <w:t>, the “S&amp;F operation” indication has two possible settings:</w:t>
      </w:r>
    </w:p>
    <w:p w14:paraId="7AD2C2BB" w14:textId="77777777" w:rsidR="00555ED7" w:rsidRPr="00A3464D" w:rsidRDefault="00555ED7" w:rsidP="00555ED7">
      <w:pPr>
        <w:pStyle w:val="Doc-text2"/>
        <w:pBdr>
          <w:top w:val="single" w:sz="4" w:space="1" w:color="auto"/>
          <w:left w:val="single" w:sz="4" w:space="4" w:color="auto"/>
          <w:bottom w:val="single" w:sz="4" w:space="1" w:color="auto"/>
          <w:right w:val="single" w:sz="4" w:space="4" w:color="auto"/>
        </w:pBdr>
      </w:pPr>
      <w:r w:rsidRPr="00A3464D">
        <w:tab/>
        <w:t>‘1’: the cell is operating in S&amp;F mode for all UEs (Rel-19 UEs supporting S&amp;F are allowed to access the cell)</w:t>
      </w:r>
    </w:p>
    <w:p w14:paraId="028582B0" w14:textId="77777777" w:rsidR="00555ED7" w:rsidRPr="00A3464D" w:rsidRDefault="00555ED7" w:rsidP="00555ED7">
      <w:pPr>
        <w:pStyle w:val="Doc-text2"/>
        <w:pBdr>
          <w:top w:val="single" w:sz="4" w:space="1" w:color="auto"/>
          <w:left w:val="single" w:sz="4" w:space="4" w:color="auto"/>
          <w:bottom w:val="single" w:sz="4" w:space="1" w:color="auto"/>
          <w:right w:val="single" w:sz="4" w:space="4" w:color="auto"/>
        </w:pBdr>
      </w:pPr>
      <w:r w:rsidRPr="00A3464D">
        <w:lastRenderedPageBreak/>
        <w:tab/>
        <w:t xml:space="preserve">‘0’: the cell is operating in S&amp;F mode for UEs in Connected mode (which are not required to monitor the “S&amp;F indication”), but idle Rel-19 UEs supporting S&amp;F are barred (Rel-19 UEs not supporting S&amp;F will follow legacy barring procedure). </w:t>
      </w:r>
    </w:p>
    <w:p w14:paraId="4290575C" w14:textId="77777777" w:rsidR="00854961" w:rsidRDefault="00854961" w:rsidP="00A3694E">
      <w:pPr>
        <w:jc w:val="both"/>
        <w:rPr>
          <w:rFonts w:ascii="Arial" w:hAnsi="Arial" w:cs="Arial"/>
        </w:rPr>
      </w:pPr>
    </w:p>
    <w:p w14:paraId="03D79906" w14:textId="77777777" w:rsidR="00303772" w:rsidRDefault="00303772" w:rsidP="00303772">
      <w:pPr>
        <w:jc w:val="both"/>
        <w:rPr>
          <w:rFonts w:ascii="Arial" w:hAnsi="Arial" w:cs="Arial"/>
        </w:rPr>
      </w:pPr>
    </w:p>
    <w:p w14:paraId="182B6283" w14:textId="49DD92A1" w:rsidR="00A56D5C" w:rsidRDefault="00303772" w:rsidP="00303772">
      <w:pPr>
        <w:jc w:val="both"/>
        <w:rPr>
          <w:rFonts w:ascii="Arial" w:hAnsi="Arial" w:cs="Arial"/>
        </w:rPr>
      </w:pPr>
      <w:r>
        <w:rPr>
          <w:rFonts w:ascii="Arial" w:hAnsi="Arial" w:cs="Arial"/>
        </w:rPr>
        <w:t xml:space="preserve">The </w:t>
      </w:r>
      <w:r w:rsidR="006D1DDA">
        <w:rPr>
          <w:rFonts w:ascii="Arial" w:hAnsi="Arial" w:cs="Arial"/>
        </w:rPr>
        <w:t xml:space="preserve">behaviour described in the </w:t>
      </w:r>
      <w:r>
        <w:rPr>
          <w:rFonts w:ascii="Arial" w:hAnsi="Arial" w:cs="Arial"/>
        </w:rPr>
        <w:t xml:space="preserve">above agreement is identical to the behaviour used for </w:t>
      </w:r>
      <w:r w:rsidR="006D1DDA">
        <w:rPr>
          <w:rFonts w:ascii="Arial" w:hAnsi="Arial" w:cs="Arial"/>
        </w:rPr>
        <w:t xml:space="preserve">feature specific </w:t>
      </w:r>
      <w:r>
        <w:rPr>
          <w:rFonts w:ascii="Arial" w:hAnsi="Arial" w:cs="Arial"/>
        </w:rPr>
        <w:t xml:space="preserve">barred/no barred indication. </w:t>
      </w:r>
      <w:r w:rsidR="006849BD">
        <w:rPr>
          <w:rFonts w:ascii="Arial" w:hAnsi="Arial" w:cs="Arial"/>
        </w:rPr>
        <w:t xml:space="preserve">Idle mode UEs, when </w:t>
      </w:r>
      <w:r w:rsidR="00594F47">
        <w:rPr>
          <w:rFonts w:ascii="Arial" w:hAnsi="Arial" w:cs="Arial"/>
        </w:rPr>
        <w:t xml:space="preserve">determining cell </w:t>
      </w:r>
      <w:r w:rsidR="00777CE7">
        <w:rPr>
          <w:rFonts w:ascii="Arial" w:hAnsi="Arial" w:cs="Arial"/>
        </w:rPr>
        <w:t xml:space="preserve">status and </w:t>
      </w:r>
      <w:r w:rsidR="0006466A">
        <w:rPr>
          <w:rFonts w:ascii="Arial" w:hAnsi="Arial" w:cs="Arial"/>
        </w:rPr>
        <w:t>cell reservations according to 38.304</w:t>
      </w:r>
      <w:r w:rsidR="00FF7CA8">
        <w:rPr>
          <w:rFonts w:ascii="Arial" w:hAnsi="Arial" w:cs="Arial"/>
        </w:rPr>
        <w:t xml:space="preserve"> </w:t>
      </w:r>
      <w:r w:rsidR="00FF7CA8">
        <w:rPr>
          <w:rFonts w:ascii="Arial" w:hAnsi="Arial" w:cs="Arial"/>
        </w:rPr>
        <w:fldChar w:fldCharType="begin"/>
      </w:r>
      <w:r w:rsidR="00FF7CA8">
        <w:rPr>
          <w:rFonts w:ascii="Arial" w:hAnsi="Arial" w:cs="Arial"/>
        </w:rPr>
        <w:instrText xml:space="preserve"> REF _Ref178759335 \r \h </w:instrText>
      </w:r>
      <w:r w:rsidR="00FF7CA8">
        <w:rPr>
          <w:rFonts w:ascii="Arial" w:hAnsi="Arial" w:cs="Arial"/>
        </w:rPr>
      </w:r>
      <w:r w:rsidR="00FF7CA8">
        <w:rPr>
          <w:rFonts w:ascii="Arial" w:hAnsi="Arial" w:cs="Arial"/>
        </w:rPr>
        <w:fldChar w:fldCharType="separate"/>
      </w:r>
      <w:r w:rsidR="00FF7CA8">
        <w:rPr>
          <w:rFonts w:ascii="Arial" w:hAnsi="Arial" w:cs="Arial"/>
        </w:rPr>
        <w:t>[3]</w:t>
      </w:r>
      <w:r w:rsidR="00FF7CA8">
        <w:rPr>
          <w:rFonts w:ascii="Arial" w:hAnsi="Arial" w:cs="Arial"/>
        </w:rPr>
        <w:fldChar w:fldCharType="end"/>
      </w:r>
      <w:r w:rsidR="0006466A">
        <w:rPr>
          <w:rFonts w:ascii="Arial" w:hAnsi="Arial" w:cs="Arial"/>
        </w:rPr>
        <w:t xml:space="preserve"> section </w:t>
      </w:r>
      <w:r w:rsidR="00035F00">
        <w:rPr>
          <w:rFonts w:ascii="Arial" w:hAnsi="Arial" w:cs="Arial"/>
        </w:rPr>
        <w:t>5.3.1</w:t>
      </w:r>
      <w:r w:rsidR="00594F47">
        <w:rPr>
          <w:rFonts w:ascii="Arial" w:hAnsi="Arial" w:cs="Arial"/>
        </w:rPr>
        <w:t xml:space="preserve"> </w:t>
      </w:r>
      <w:r w:rsidR="00A454C4">
        <w:rPr>
          <w:rFonts w:ascii="Arial" w:hAnsi="Arial" w:cs="Arial"/>
        </w:rPr>
        <w:t xml:space="preserve">may access the cell if the value is </w:t>
      </w:r>
      <w:r w:rsidR="00B61CBC">
        <w:rPr>
          <w:rFonts w:ascii="Arial" w:hAnsi="Arial" w:cs="Arial"/>
        </w:rPr>
        <w:t xml:space="preserve">“not barred” and treat the cell as barred if the value is “barred”. </w:t>
      </w:r>
      <w:r w:rsidR="000207D1">
        <w:rPr>
          <w:rFonts w:ascii="Arial" w:hAnsi="Arial" w:cs="Arial"/>
        </w:rPr>
        <w:t>UEs in RRC_CONNECTED don’t use the IE.</w:t>
      </w:r>
    </w:p>
    <w:p w14:paraId="71405AC4" w14:textId="77777777" w:rsidR="00A56D5C" w:rsidRDefault="00A56D5C" w:rsidP="00303772">
      <w:pPr>
        <w:jc w:val="both"/>
        <w:rPr>
          <w:rFonts w:ascii="Arial" w:hAnsi="Arial" w:cs="Arial"/>
        </w:rPr>
      </w:pPr>
    </w:p>
    <w:p w14:paraId="3D8299FA" w14:textId="2F662D27" w:rsidR="00A56D5C" w:rsidRPr="00907E74" w:rsidRDefault="00A56D5C" w:rsidP="00303772">
      <w:pPr>
        <w:jc w:val="both"/>
        <w:rPr>
          <w:rFonts w:ascii="Arial" w:hAnsi="Arial" w:cs="Arial"/>
          <w:b/>
          <w:bCs/>
          <w:color w:val="0070C0"/>
        </w:rPr>
      </w:pPr>
      <w:r w:rsidRPr="00907E74">
        <w:rPr>
          <w:rFonts w:ascii="Arial" w:hAnsi="Arial" w:cs="Arial"/>
          <w:b/>
          <w:bCs/>
          <w:color w:val="0070C0"/>
        </w:rPr>
        <w:t>Observation: The agreed behaviour for “S&amp;F operation” is identical to “</w:t>
      </w:r>
      <w:proofErr w:type="spellStart"/>
      <w:r w:rsidRPr="00907E74">
        <w:rPr>
          <w:rFonts w:ascii="Arial" w:hAnsi="Arial" w:cs="Arial"/>
          <w:b/>
          <w:bCs/>
          <w:color w:val="0070C0"/>
        </w:rPr>
        <w:t>cellBarred</w:t>
      </w:r>
      <w:proofErr w:type="spellEnd"/>
      <w:r w:rsidRPr="00907E74">
        <w:rPr>
          <w:rFonts w:ascii="Arial" w:hAnsi="Arial" w:cs="Arial"/>
          <w:b/>
          <w:bCs/>
          <w:color w:val="0070C0"/>
        </w:rPr>
        <w:t>”</w:t>
      </w:r>
      <w:r w:rsidR="000207D1" w:rsidRPr="00907E74">
        <w:rPr>
          <w:rFonts w:ascii="Arial" w:hAnsi="Arial" w:cs="Arial"/>
          <w:b/>
          <w:bCs/>
          <w:color w:val="0070C0"/>
        </w:rPr>
        <w:t xml:space="preserve"> and feature specific “</w:t>
      </w:r>
      <w:proofErr w:type="spellStart"/>
      <w:r w:rsidR="000207D1" w:rsidRPr="00907E74">
        <w:rPr>
          <w:rFonts w:ascii="Arial" w:hAnsi="Arial" w:cs="Arial"/>
          <w:b/>
          <w:bCs/>
          <w:color w:val="0070C0"/>
        </w:rPr>
        <w:t>cellBArred</w:t>
      </w:r>
      <w:proofErr w:type="spellEnd"/>
      <w:r w:rsidR="000207D1" w:rsidRPr="00907E74">
        <w:rPr>
          <w:rFonts w:ascii="Arial" w:hAnsi="Arial" w:cs="Arial"/>
          <w:b/>
          <w:bCs/>
          <w:color w:val="0070C0"/>
        </w:rPr>
        <w:t>” IEs.</w:t>
      </w:r>
    </w:p>
    <w:p w14:paraId="5FC4A2DC" w14:textId="77777777" w:rsidR="00A56D5C" w:rsidRDefault="00A56D5C" w:rsidP="00303772">
      <w:pPr>
        <w:jc w:val="both"/>
        <w:rPr>
          <w:rFonts w:ascii="Arial" w:hAnsi="Arial" w:cs="Arial"/>
        </w:rPr>
      </w:pPr>
    </w:p>
    <w:p w14:paraId="13A236E7" w14:textId="6E61EB09" w:rsidR="00303772" w:rsidRDefault="00B61CBC" w:rsidP="00303772">
      <w:pPr>
        <w:jc w:val="both"/>
        <w:rPr>
          <w:rFonts w:ascii="Arial" w:hAnsi="Arial" w:cs="Arial"/>
        </w:rPr>
      </w:pPr>
      <w:r>
        <w:rPr>
          <w:rFonts w:ascii="Arial" w:hAnsi="Arial" w:cs="Arial"/>
        </w:rPr>
        <w:t xml:space="preserve">For consistency with </w:t>
      </w:r>
      <w:proofErr w:type="gramStart"/>
      <w:r>
        <w:rPr>
          <w:rFonts w:ascii="Arial" w:hAnsi="Arial" w:cs="Arial"/>
        </w:rPr>
        <w:t>all of</w:t>
      </w:r>
      <w:proofErr w:type="gramEnd"/>
      <w:r>
        <w:rPr>
          <w:rFonts w:ascii="Arial" w:hAnsi="Arial" w:cs="Arial"/>
        </w:rPr>
        <w:t xml:space="preserve"> the other IEs of this type, we propose that the IE is </w:t>
      </w:r>
      <w:r w:rsidR="00237E17">
        <w:rPr>
          <w:rFonts w:ascii="Arial" w:hAnsi="Arial" w:cs="Arial"/>
        </w:rPr>
        <w:t xml:space="preserve">named in line with the other IEs of this type, and the behaviour in 38.304 is aligned with the other IEs of this type and captured in section 5.3.1 along with the others. </w:t>
      </w:r>
    </w:p>
    <w:p w14:paraId="36939E05" w14:textId="77777777" w:rsidR="00237E17" w:rsidRDefault="00237E17" w:rsidP="00303772">
      <w:pPr>
        <w:jc w:val="both"/>
        <w:rPr>
          <w:rFonts w:ascii="Arial" w:hAnsi="Arial" w:cs="Arial"/>
        </w:rPr>
      </w:pPr>
    </w:p>
    <w:p w14:paraId="62277527" w14:textId="38FB4B77" w:rsidR="00237E17" w:rsidRPr="00907E74" w:rsidRDefault="00237E17" w:rsidP="00303772">
      <w:pPr>
        <w:jc w:val="both"/>
        <w:rPr>
          <w:rFonts w:ascii="Arial" w:hAnsi="Arial" w:cs="Arial"/>
          <w:b/>
          <w:bCs/>
        </w:rPr>
      </w:pPr>
      <w:r w:rsidRPr="00907E74">
        <w:rPr>
          <w:rFonts w:ascii="Arial" w:hAnsi="Arial" w:cs="Arial"/>
          <w:b/>
          <w:bCs/>
        </w:rPr>
        <w:t xml:space="preserve">Proposal 1: </w:t>
      </w:r>
      <w:r w:rsidR="00504205">
        <w:rPr>
          <w:rFonts w:ascii="Arial" w:hAnsi="Arial" w:cs="Arial"/>
          <w:b/>
          <w:bCs/>
        </w:rPr>
        <w:t>To align with existing IEs of the same type and behaviour, “</w:t>
      </w:r>
      <w:r w:rsidR="0060092E">
        <w:rPr>
          <w:rFonts w:ascii="Arial" w:hAnsi="Arial" w:cs="Arial"/>
          <w:b/>
          <w:bCs/>
        </w:rPr>
        <w:t>S&amp;F</w:t>
      </w:r>
      <w:r w:rsidR="00354C09" w:rsidRPr="00907E74">
        <w:rPr>
          <w:rFonts w:ascii="Arial" w:hAnsi="Arial" w:cs="Arial"/>
          <w:b/>
          <w:bCs/>
        </w:rPr>
        <w:t xml:space="preserve"> operation</w:t>
      </w:r>
      <w:r w:rsidR="00504205">
        <w:rPr>
          <w:rFonts w:ascii="Arial" w:hAnsi="Arial" w:cs="Arial"/>
          <w:b/>
          <w:bCs/>
        </w:rPr>
        <w:t>”</w:t>
      </w:r>
      <w:r w:rsidR="00354C09" w:rsidRPr="00907E74">
        <w:rPr>
          <w:rFonts w:ascii="Arial" w:hAnsi="Arial" w:cs="Arial"/>
          <w:b/>
          <w:bCs/>
        </w:rPr>
        <w:t xml:space="preserve"> IE is named </w:t>
      </w:r>
      <w:r w:rsidR="00504205">
        <w:rPr>
          <w:rFonts w:ascii="Arial" w:hAnsi="Arial" w:cs="Arial"/>
          <w:b/>
          <w:bCs/>
        </w:rPr>
        <w:t>“</w:t>
      </w:r>
      <w:proofErr w:type="spellStart"/>
      <w:r w:rsidR="00504205" w:rsidRPr="00907E74">
        <w:rPr>
          <w:rFonts w:ascii="Arial" w:hAnsi="Arial" w:cs="Arial"/>
          <w:b/>
          <w:bCs/>
        </w:rPr>
        <w:t>cellBarredSandF</w:t>
      </w:r>
      <w:proofErr w:type="spellEnd"/>
      <w:r w:rsidR="00504205">
        <w:rPr>
          <w:rFonts w:ascii="Arial" w:hAnsi="Arial" w:cs="Arial"/>
          <w:b/>
          <w:bCs/>
        </w:rPr>
        <w:t>”</w:t>
      </w:r>
      <w:r w:rsidR="00504205" w:rsidRPr="00907E74">
        <w:rPr>
          <w:rFonts w:ascii="Arial" w:hAnsi="Arial" w:cs="Arial"/>
          <w:b/>
          <w:bCs/>
        </w:rPr>
        <w:t xml:space="preserve"> and has the value “barred” or “not barred”.</w:t>
      </w:r>
    </w:p>
    <w:p w14:paraId="3B7897BB" w14:textId="77777777" w:rsidR="00504205" w:rsidRDefault="00504205" w:rsidP="00303772">
      <w:pPr>
        <w:jc w:val="both"/>
        <w:rPr>
          <w:rFonts w:ascii="Arial" w:hAnsi="Arial" w:cs="Arial"/>
        </w:rPr>
      </w:pPr>
    </w:p>
    <w:p w14:paraId="0B11983C" w14:textId="1F1C3481" w:rsidR="00504205" w:rsidRDefault="00245436" w:rsidP="00303772">
      <w:pPr>
        <w:jc w:val="both"/>
        <w:rPr>
          <w:rFonts w:ascii="Arial" w:hAnsi="Arial" w:cs="Arial"/>
        </w:rPr>
      </w:pPr>
      <w:r>
        <w:rPr>
          <w:rFonts w:ascii="Arial" w:hAnsi="Arial" w:cs="Arial"/>
        </w:rPr>
        <w:t>Typically, when a cell is barred (either using the le</w:t>
      </w:r>
      <w:r w:rsidR="000F349F">
        <w:rPr>
          <w:rFonts w:ascii="Arial" w:hAnsi="Arial" w:cs="Arial"/>
        </w:rPr>
        <w:t>g</w:t>
      </w:r>
      <w:r>
        <w:rPr>
          <w:rFonts w:ascii="Arial" w:hAnsi="Arial" w:cs="Arial"/>
        </w:rPr>
        <w:t>a</w:t>
      </w:r>
      <w:r w:rsidR="000F349F">
        <w:rPr>
          <w:rFonts w:ascii="Arial" w:hAnsi="Arial" w:cs="Arial"/>
        </w:rPr>
        <w:t>cy</w:t>
      </w:r>
      <w:r>
        <w:rPr>
          <w:rFonts w:ascii="Arial" w:hAnsi="Arial" w:cs="Arial"/>
        </w:rPr>
        <w:t xml:space="preserve"> </w:t>
      </w:r>
      <w:proofErr w:type="spellStart"/>
      <w:r>
        <w:rPr>
          <w:rFonts w:ascii="Arial" w:hAnsi="Arial" w:cs="Arial"/>
        </w:rPr>
        <w:t>cellBarred</w:t>
      </w:r>
      <w:proofErr w:type="spellEnd"/>
      <w:r>
        <w:rPr>
          <w:rFonts w:ascii="Arial" w:hAnsi="Arial" w:cs="Arial"/>
        </w:rPr>
        <w:t xml:space="preserve"> IE</w:t>
      </w:r>
      <w:r w:rsidR="00A56D5C">
        <w:rPr>
          <w:rFonts w:ascii="Arial" w:hAnsi="Arial" w:cs="Arial"/>
        </w:rPr>
        <w:t xml:space="preserve"> </w:t>
      </w:r>
      <w:r>
        <w:rPr>
          <w:rFonts w:ascii="Arial" w:hAnsi="Arial" w:cs="Arial"/>
        </w:rPr>
        <w:t xml:space="preserve">or using a feature specific IE) then the UE is required to </w:t>
      </w:r>
      <w:r w:rsidR="006864B9">
        <w:rPr>
          <w:rFonts w:ascii="Arial" w:hAnsi="Arial" w:cs="Arial"/>
        </w:rPr>
        <w:t>exclude the cell for cell selection/reselection for 300s.</w:t>
      </w:r>
      <w:r w:rsidR="004B19DC">
        <w:rPr>
          <w:rFonts w:ascii="Arial" w:hAnsi="Arial" w:cs="Arial"/>
        </w:rPr>
        <w:t xml:space="preserve"> Note that there are some conditions whereby the UE “may” exclude the cell for up to 300s for power saving purpose, but these conditions are typically MIB or SIB1 reception failure, i.e. the error case. Conditions whereby the cell is explicitly barred </w:t>
      </w:r>
      <w:r w:rsidR="000F349F">
        <w:rPr>
          <w:rFonts w:ascii="Arial" w:hAnsi="Arial" w:cs="Arial"/>
        </w:rPr>
        <w:t xml:space="preserve">result in the UE “shall” exclude the cell from cell selection/reselection for 300s (see 38.304 </w:t>
      </w:r>
      <w:r w:rsidR="000F349F">
        <w:rPr>
          <w:rFonts w:ascii="Arial" w:hAnsi="Arial" w:cs="Arial"/>
        </w:rPr>
        <w:fldChar w:fldCharType="begin"/>
      </w:r>
      <w:r w:rsidR="000F349F">
        <w:rPr>
          <w:rFonts w:ascii="Arial" w:hAnsi="Arial" w:cs="Arial"/>
        </w:rPr>
        <w:instrText xml:space="preserve"> REF _Ref178759335 \r \h </w:instrText>
      </w:r>
      <w:r w:rsidR="000F349F">
        <w:rPr>
          <w:rFonts w:ascii="Arial" w:hAnsi="Arial" w:cs="Arial"/>
        </w:rPr>
      </w:r>
      <w:r w:rsidR="000F349F">
        <w:rPr>
          <w:rFonts w:ascii="Arial" w:hAnsi="Arial" w:cs="Arial"/>
        </w:rPr>
        <w:fldChar w:fldCharType="separate"/>
      </w:r>
      <w:r w:rsidR="000F349F">
        <w:rPr>
          <w:rFonts w:ascii="Arial" w:hAnsi="Arial" w:cs="Arial"/>
        </w:rPr>
        <w:t>[3]</w:t>
      </w:r>
      <w:r w:rsidR="000F349F">
        <w:rPr>
          <w:rFonts w:ascii="Arial" w:hAnsi="Arial" w:cs="Arial"/>
        </w:rPr>
        <w:fldChar w:fldCharType="end"/>
      </w:r>
      <w:r w:rsidR="000F349F">
        <w:rPr>
          <w:rFonts w:ascii="Arial" w:hAnsi="Arial" w:cs="Arial"/>
        </w:rPr>
        <w:t xml:space="preserve"> section 5.3.1)</w:t>
      </w:r>
    </w:p>
    <w:p w14:paraId="579DFC1F" w14:textId="77777777" w:rsidR="000F349F" w:rsidRDefault="000F349F" w:rsidP="00303772">
      <w:pPr>
        <w:jc w:val="both"/>
        <w:rPr>
          <w:rFonts w:ascii="Arial" w:hAnsi="Arial" w:cs="Arial"/>
        </w:rPr>
      </w:pPr>
    </w:p>
    <w:p w14:paraId="16E8D3CC" w14:textId="516080D7" w:rsidR="000F349F" w:rsidRDefault="00143453" w:rsidP="00303772">
      <w:pPr>
        <w:jc w:val="both"/>
        <w:rPr>
          <w:rFonts w:ascii="Arial" w:hAnsi="Arial" w:cs="Arial"/>
        </w:rPr>
      </w:pPr>
      <w:r>
        <w:rPr>
          <w:rFonts w:ascii="Arial" w:hAnsi="Arial" w:cs="Arial"/>
        </w:rPr>
        <w:t>In most cases, cell barring occurs due to abnormal situations, and the status is not updated very frequently.</w:t>
      </w:r>
      <w:r w:rsidR="003A00C6">
        <w:rPr>
          <w:rFonts w:ascii="Arial" w:hAnsi="Arial" w:cs="Arial"/>
        </w:rPr>
        <w:t xml:space="preserve"> Hence, UE does not need to re-check the status for 5 minutes to allow for power saving.</w:t>
      </w:r>
    </w:p>
    <w:p w14:paraId="394A2466" w14:textId="77777777" w:rsidR="006864B9" w:rsidRDefault="006864B9" w:rsidP="00303772">
      <w:pPr>
        <w:jc w:val="both"/>
        <w:rPr>
          <w:rFonts w:ascii="Arial" w:hAnsi="Arial" w:cs="Arial"/>
        </w:rPr>
      </w:pPr>
    </w:p>
    <w:p w14:paraId="18AFFC0D" w14:textId="7A6468B5" w:rsidR="005B1771" w:rsidRDefault="005B1771" w:rsidP="00303772">
      <w:pPr>
        <w:jc w:val="both"/>
        <w:rPr>
          <w:rFonts w:ascii="Arial" w:hAnsi="Arial" w:cs="Arial"/>
        </w:rPr>
      </w:pPr>
      <w:r>
        <w:rPr>
          <w:rFonts w:ascii="Arial" w:hAnsi="Arial" w:cs="Arial"/>
        </w:rPr>
        <w:t>However,</w:t>
      </w:r>
      <w:r w:rsidR="00CD0968">
        <w:rPr>
          <w:rFonts w:ascii="Arial" w:hAnsi="Arial" w:cs="Arial"/>
        </w:rPr>
        <w:t xml:space="preserve"> in the case of</w:t>
      </w:r>
      <w:r>
        <w:rPr>
          <w:rFonts w:ascii="Arial" w:hAnsi="Arial" w:cs="Arial"/>
        </w:rPr>
        <w:t xml:space="preserve"> </w:t>
      </w:r>
      <w:r w:rsidR="0060092E">
        <w:rPr>
          <w:rFonts w:ascii="Arial" w:hAnsi="Arial" w:cs="Arial"/>
        </w:rPr>
        <w:t>S&amp;F</w:t>
      </w:r>
      <w:r>
        <w:rPr>
          <w:rFonts w:ascii="Arial" w:hAnsi="Arial" w:cs="Arial"/>
        </w:rPr>
        <w:t xml:space="preserve"> operation</w:t>
      </w:r>
      <w:r w:rsidR="00CD0968">
        <w:rPr>
          <w:rFonts w:ascii="Arial" w:hAnsi="Arial" w:cs="Arial"/>
        </w:rPr>
        <w:t xml:space="preserve">, it is </w:t>
      </w:r>
      <w:r>
        <w:rPr>
          <w:rFonts w:ascii="Arial" w:hAnsi="Arial" w:cs="Arial"/>
        </w:rPr>
        <w:t xml:space="preserve">likely </w:t>
      </w:r>
      <w:r w:rsidR="00CD0968">
        <w:rPr>
          <w:rFonts w:ascii="Arial" w:hAnsi="Arial" w:cs="Arial"/>
        </w:rPr>
        <w:t xml:space="preserve">that the mode itself is likely </w:t>
      </w:r>
      <w:r>
        <w:rPr>
          <w:rFonts w:ascii="Arial" w:hAnsi="Arial" w:cs="Arial"/>
        </w:rPr>
        <w:t xml:space="preserve">to be updated more frequently than other </w:t>
      </w:r>
      <w:proofErr w:type="spellStart"/>
      <w:r>
        <w:rPr>
          <w:rFonts w:ascii="Arial" w:hAnsi="Arial" w:cs="Arial"/>
        </w:rPr>
        <w:t>cellBarred</w:t>
      </w:r>
      <w:proofErr w:type="spellEnd"/>
      <w:r>
        <w:rPr>
          <w:rFonts w:ascii="Arial" w:hAnsi="Arial" w:cs="Arial"/>
        </w:rPr>
        <w:t xml:space="preserve"> IEs. </w:t>
      </w:r>
      <w:r w:rsidR="000B556D">
        <w:rPr>
          <w:rFonts w:ascii="Arial" w:hAnsi="Arial" w:cs="Arial"/>
        </w:rPr>
        <w:t>Applying 5 minutes barring may limit the amount of time a cell is usable</w:t>
      </w:r>
      <w:r w:rsidR="00CD0968">
        <w:rPr>
          <w:rFonts w:ascii="Arial" w:hAnsi="Arial" w:cs="Arial"/>
        </w:rPr>
        <w:t xml:space="preserve">, if the UE determined based on the status being barred and </w:t>
      </w:r>
      <w:r w:rsidR="0060092E">
        <w:rPr>
          <w:rFonts w:ascii="Arial" w:hAnsi="Arial" w:cs="Arial"/>
        </w:rPr>
        <w:t>S&amp;F</w:t>
      </w:r>
      <w:r w:rsidR="00CD0968">
        <w:rPr>
          <w:rFonts w:ascii="Arial" w:hAnsi="Arial" w:cs="Arial"/>
        </w:rPr>
        <w:t xml:space="preserve"> operation being on. </w:t>
      </w:r>
      <w:r w:rsidR="00230DF0">
        <w:rPr>
          <w:rFonts w:ascii="Arial" w:hAnsi="Arial" w:cs="Arial"/>
        </w:rPr>
        <w:t xml:space="preserve">For example, the UE may determine that the cell is barred, but the </w:t>
      </w:r>
      <w:proofErr w:type="spellStart"/>
      <w:r w:rsidR="00230DF0">
        <w:rPr>
          <w:rFonts w:ascii="Arial" w:hAnsi="Arial" w:cs="Arial"/>
        </w:rPr>
        <w:t>gNB</w:t>
      </w:r>
      <w:proofErr w:type="spellEnd"/>
      <w:r w:rsidR="00230DF0">
        <w:rPr>
          <w:rFonts w:ascii="Arial" w:hAnsi="Arial" w:cs="Arial"/>
        </w:rPr>
        <w:t xml:space="preserve"> then changes S&amp;F operation to normal operation sooner than 5 minutes. </w:t>
      </w:r>
      <w:r w:rsidR="00DC0B35">
        <w:rPr>
          <w:rFonts w:ascii="Arial" w:hAnsi="Arial" w:cs="Arial"/>
        </w:rPr>
        <w:t xml:space="preserve">Similarly, if the </w:t>
      </w:r>
      <w:proofErr w:type="spellStart"/>
      <w:r w:rsidR="00DC0B35">
        <w:rPr>
          <w:rFonts w:ascii="Arial" w:hAnsi="Arial" w:cs="Arial"/>
        </w:rPr>
        <w:t>gNB</w:t>
      </w:r>
      <w:proofErr w:type="spellEnd"/>
      <w:r w:rsidR="00DC0B35">
        <w:rPr>
          <w:rFonts w:ascii="Arial" w:hAnsi="Arial" w:cs="Arial"/>
        </w:rPr>
        <w:t xml:space="preserve"> does not change the status for longer than 5 minutes, then the UE may need to perform SIB reception and determine the status again unnecessarily.</w:t>
      </w:r>
    </w:p>
    <w:p w14:paraId="4E64BA4E" w14:textId="66B114A8" w:rsidR="006B6FF1" w:rsidRDefault="006B6FF1" w:rsidP="00303772">
      <w:pPr>
        <w:jc w:val="both"/>
        <w:rPr>
          <w:rFonts w:ascii="Arial" w:hAnsi="Arial" w:cs="Arial"/>
        </w:rPr>
      </w:pPr>
      <w:r>
        <w:rPr>
          <w:rFonts w:ascii="Arial" w:hAnsi="Arial" w:cs="Arial"/>
        </w:rPr>
        <w:t>One additional reason for S&amp;F mode to have an indicated timing other than fixed 5 minutes is related to the satellite movement. Due to the satellite movement, nature of the orbit and the number of satellites in the constellation, a satellite may likely go out of coverage for a UE in about 5 minutes. Thus, based upon the deployment, e.g., orbit and constellation, the operators may choose a suitable time after which the UE may need to check the S&amp;F status/indication.</w:t>
      </w:r>
    </w:p>
    <w:p w14:paraId="23C34E57" w14:textId="77777777" w:rsidR="006864B9" w:rsidRDefault="006864B9" w:rsidP="00303772">
      <w:pPr>
        <w:jc w:val="both"/>
        <w:rPr>
          <w:rFonts w:ascii="Arial" w:hAnsi="Arial" w:cs="Arial"/>
        </w:rPr>
      </w:pPr>
    </w:p>
    <w:p w14:paraId="41F9B686" w14:textId="181CB8E8" w:rsidR="004547CC" w:rsidRDefault="006F5F3A" w:rsidP="00A3694E">
      <w:pPr>
        <w:jc w:val="both"/>
        <w:rPr>
          <w:rFonts w:ascii="Arial" w:hAnsi="Arial" w:cs="Arial"/>
        </w:rPr>
      </w:pPr>
      <w:r>
        <w:rPr>
          <w:rFonts w:ascii="Arial" w:hAnsi="Arial" w:cs="Arial"/>
        </w:rPr>
        <w:t>T</w:t>
      </w:r>
      <w:r w:rsidR="006A7E7F">
        <w:rPr>
          <w:rFonts w:ascii="Arial" w:hAnsi="Arial" w:cs="Arial"/>
        </w:rPr>
        <w:t>he fixed 5 minute timer may not be appropriate</w:t>
      </w:r>
      <w:r w:rsidR="00A44778">
        <w:rPr>
          <w:rFonts w:ascii="Arial" w:hAnsi="Arial" w:cs="Arial"/>
        </w:rPr>
        <w:t xml:space="preserve"> </w:t>
      </w:r>
      <w:r>
        <w:rPr>
          <w:rFonts w:ascii="Arial" w:hAnsi="Arial" w:cs="Arial"/>
        </w:rPr>
        <w:t xml:space="preserve">if the remaining time of S+F operation is used, </w:t>
      </w:r>
      <w:r w:rsidR="00A44778">
        <w:rPr>
          <w:rFonts w:ascii="Arial" w:hAnsi="Arial" w:cs="Arial"/>
        </w:rPr>
        <w:t>but rather the UE should bar according to the remaining time parameter so that it may check the status when the mode changes (</w:t>
      </w:r>
      <w:r w:rsidR="00BE41EA">
        <w:rPr>
          <w:rFonts w:ascii="Arial" w:hAnsi="Arial" w:cs="Arial"/>
        </w:rPr>
        <w:t xml:space="preserve">In this case we may also need to discuss whether this applies to both cases - </w:t>
      </w:r>
      <w:r w:rsidR="00A44778">
        <w:rPr>
          <w:rFonts w:ascii="Arial" w:hAnsi="Arial" w:cs="Arial"/>
        </w:rPr>
        <w:t xml:space="preserve">by checking the legacy </w:t>
      </w:r>
      <w:proofErr w:type="spellStart"/>
      <w:r w:rsidR="00A44778">
        <w:rPr>
          <w:rFonts w:ascii="Arial" w:hAnsi="Arial" w:cs="Arial"/>
        </w:rPr>
        <w:t>cellBarred</w:t>
      </w:r>
      <w:proofErr w:type="spellEnd"/>
      <w:r w:rsidR="00A44778">
        <w:rPr>
          <w:rFonts w:ascii="Arial" w:hAnsi="Arial" w:cs="Arial"/>
        </w:rPr>
        <w:t xml:space="preserve"> when the mode changes from </w:t>
      </w:r>
      <w:r w:rsidR="0060092E">
        <w:rPr>
          <w:rFonts w:ascii="Arial" w:hAnsi="Arial" w:cs="Arial"/>
        </w:rPr>
        <w:t>S&amp;F</w:t>
      </w:r>
      <w:r w:rsidR="00A44778">
        <w:rPr>
          <w:rFonts w:ascii="Arial" w:hAnsi="Arial" w:cs="Arial"/>
        </w:rPr>
        <w:t xml:space="preserve"> to normal, </w:t>
      </w:r>
      <w:r w:rsidR="00BE41EA">
        <w:rPr>
          <w:rFonts w:ascii="Arial" w:hAnsi="Arial" w:cs="Arial"/>
        </w:rPr>
        <w:t xml:space="preserve">and </w:t>
      </w:r>
      <w:r w:rsidR="00A44778">
        <w:rPr>
          <w:rFonts w:ascii="Arial" w:hAnsi="Arial" w:cs="Arial"/>
        </w:rPr>
        <w:t xml:space="preserve">by checking the </w:t>
      </w:r>
      <w:proofErr w:type="spellStart"/>
      <w:r w:rsidR="00A44778">
        <w:rPr>
          <w:rFonts w:ascii="Arial" w:hAnsi="Arial" w:cs="Arial"/>
        </w:rPr>
        <w:t>cellBarredSandF</w:t>
      </w:r>
      <w:proofErr w:type="spellEnd"/>
      <w:r w:rsidR="00A44778">
        <w:rPr>
          <w:rFonts w:ascii="Arial" w:hAnsi="Arial" w:cs="Arial"/>
        </w:rPr>
        <w:t xml:space="preserve"> when the mode changes from </w:t>
      </w:r>
      <w:r w:rsidR="004547CC">
        <w:rPr>
          <w:rFonts w:ascii="Arial" w:hAnsi="Arial" w:cs="Arial"/>
        </w:rPr>
        <w:t xml:space="preserve">normal to </w:t>
      </w:r>
      <w:r w:rsidR="0060092E">
        <w:rPr>
          <w:rFonts w:ascii="Arial" w:hAnsi="Arial" w:cs="Arial"/>
        </w:rPr>
        <w:t>S&amp;F</w:t>
      </w:r>
      <w:r w:rsidR="004547CC">
        <w:rPr>
          <w:rFonts w:ascii="Arial" w:hAnsi="Arial" w:cs="Arial"/>
        </w:rPr>
        <w:t>).</w:t>
      </w:r>
      <w:r w:rsidR="006A7E7F">
        <w:rPr>
          <w:rFonts w:ascii="Arial" w:hAnsi="Arial" w:cs="Arial"/>
        </w:rPr>
        <w:t xml:space="preserve"> </w:t>
      </w:r>
    </w:p>
    <w:p w14:paraId="360D3A86" w14:textId="77777777" w:rsidR="006A7E7F" w:rsidRDefault="006A7E7F" w:rsidP="00A3694E">
      <w:pPr>
        <w:jc w:val="both"/>
        <w:rPr>
          <w:rFonts w:ascii="Arial" w:hAnsi="Arial" w:cs="Arial"/>
        </w:rPr>
      </w:pPr>
    </w:p>
    <w:p w14:paraId="7579389C" w14:textId="20EE6830" w:rsidR="008662CA" w:rsidRDefault="00A503EB" w:rsidP="008C65D4">
      <w:pPr>
        <w:jc w:val="both"/>
        <w:rPr>
          <w:rFonts w:ascii="Arial" w:hAnsi="Arial" w:cs="Arial"/>
          <w:b/>
          <w:bCs/>
        </w:rPr>
      </w:pPr>
      <w:r w:rsidRPr="00907E74">
        <w:rPr>
          <w:rFonts w:ascii="Arial" w:hAnsi="Arial" w:cs="Arial"/>
          <w:b/>
          <w:bCs/>
        </w:rPr>
        <w:t xml:space="preserve">Proposal </w:t>
      </w:r>
      <w:r w:rsidR="000F5AFF">
        <w:rPr>
          <w:rFonts w:ascii="Arial" w:hAnsi="Arial" w:cs="Arial"/>
          <w:b/>
          <w:bCs/>
        </w:rPr>
        <w:t>2</w:t>
      </w:r>
      <w:r w:rsidRPr="00907E74">
        <w:rPr>
          <w:rFonts w:ascii="Arial" w:hAnsi="Arial" w:cs="Arial"/>
          <w:b/>
          <w:bCs/>
        </w:rPr>
        <w:t xml:space="preserve">: </w:t>
      </w:r>
      <w:r w:rsidR="006F5F3A">
        <w:rPr>
          <w:rFonts w:ascii="Arial" w:hAnsi="Arial" w:cs="Arial"/>
          <w:b/>
          <w:bCs/>
        </w:rPr>
        <w:t>I</w:t>
      </w:r>
      <w:r w:rsidR="00645DA9">
        <w:rPr>
          <w:rFonts w:ascii="Arial" w:hAnsi="Arial" w:cs="Arial"/>
          <w:b/>
          <w:bCs/>
        </w:rPr>
        <w:t>f the UE is barred due “</w:t>
      </w:r>
      <w:proofErr w:type="spellStart"/>
      <w:r w:rsidR="00645DA9" w:rsidRPr="00937242">
        <w:rPr>
          <w:rFonts w:ascii="Arial" w:hAnsi="Arial" w:cs="Arial"/>
          <w:b/>
          <w:bCs/>
        </w:rPr>
        <w:t>cellBarredSandF</w:t>
      </w:r>
      <w:proofErr w:type="spellEnd"/>
      <w:r w:rsidR="00645DA9">
        <w:rPr>
          <w:rFonts w:ascii="Arial" w:hAnsi="Arial" w:cs="Arial"/>
          <w:b/>
          <w:bCs/>
        </w:rPr>
        <w:t>”</w:t>
      </w:r>
      <w:r w:rsidR="00645DA9" w:rsidRPr="00937242">
        <w:rPr>
          <w:rFonts w:ascii="Arial" w:hAnsi="Arial" w:cs="Arial"/>
          <w:b/>
          <w:bCs/>
        </w:rPr>
        <w:t xml:space="preserve"> </w:t>
      </w:r>
      <w:r w:rsidR="006F5F3A">
        <w:rPr>
          <w:rFonts w:ascii="Arial" w:hAnsi="Arial" w:cs="Arial"/>
          <w:b/>
          <w:bCs/>
        </w:rPr>
        <w:t xml:space="preserve">(or whatever the name is) </w:t>
      </w:r>
      <w:r w:rsidR="00645DA9">
        <w:rPr>
          <w:rFonts w:ascii="Arial" w:hAnsi="Arial" w:cs="Arial"/>
          <w:b/>
          <w:bCs/>
        </w:rPr>
        <w:t>=</w:t>
      </w:r>
      <w:r w:rsidR="00645DA9" w:rsidRPr="00937242">
        <w:rPr>
          <w:rFonts w:ascii="Arial" w:hAnsi="Arial" w:cs="Arial"/>
          <w:b/>
          <w:bCs/>
        </w:rPr>
        <w:t xml:space="preserve"> “barred”</w:t>
      </w:r>
      <w:r w:rsidR="00645DA9">
        <w:rPr>
          <w:rFonts w:ascii="Arial" w:hAnsi="Arial" w:cs="Arial"/>
          <w:b/>
          <w:bCs/>
        </w:rPr>
        <w:t xml:space="preserve"> the UE use</w:t>
      </w:r>
      <w:r>
        <w:rPr>
          <w:rFonts w:ascii="Arial" w:hAnsi="Arial" w:cs="Arial"/>
          <w:b/>
          <w:bCs/>
        </w:rPr>
        <w:t>s</w:t>
      </w:r>
      <w:r w:rsidR="00645DA9">
        <w:rPr>
          <w:rFonts w:ascii="Arial" w:hAnsi="Arial" w:cs="Arial"/>
          <w:b/>
          <w:bCs/>
        </w:rPr>
        <w:t xml:space="preserve"> the </w:t>
      </w:r>
      <w:r>
        <w:rPr>
          <w:rFonts w:ascii="Arial" w:hAnsi="Arial" w:cs="Arial"/>
          <w:b/>
          <w:bCs/>
        </w:rPr>
        <w:t xml:space="preserve">value of the </w:t>
      </w:r>
      <w:r w:rsidR="00E1561C">
        <w:rPr>
          <w:rFonts w:ascii="Arial" w:hAnsi="Arial" w:cs="Arial"/>
          <w:b/>
          <w:bCs/>
        </w:rPr>
        <w:t xml:space="preserve">remaining </w:t>
      </w:r>
      <w:r w:rsidR="00645DA9">
        <w:rPr>
          <w:rFonts w:ascii="Arial" w:hAnsi="Arial" w:cs="Arial"/>
          <w:b/>
          <w:bCs/>
        </w:rPr>
        <w:t>time parameter to determine how long to bar the cell.</w:t>
      </w:r>
      <w:r w:rsidR="00FD7047">
        <w:rPr>
          <w:rFonts w:ascii="Arial" w:hAnsi="Arial" w:cs="Arial"/>
          <w:b/>
          <w:bCs/>
        </w:rPr>
        <w:t xml:space="preserve"> </w:t>
      </w:r>
    </w:p>
    <w:p w14:paraId="6B090B29" w14:textId="77777777" w:rsidR="008662CA" w:rsidRDefault="008662CA" w:rsidP="008C65D4">
      <w:pPr>
        <w:jc w:val="both"/>
        <w:rPr>
          <w:rFonts w:ascii="Arial" w:hAnsi="Arial" w:cs="Arial"/>
          <w:b/>
          <w:bCs/>
        </w:rPr>
      </w:pPr>
    </w:p>
    <w:p w14:paraId="0BB86DF4" w14:textId="176096CE" w:rsidR="008662CA" w:rsidRPr="00D63CB8" w:rsidRDefault="008662CA" w:rsidP="008C65D4">
      <w:pPr>
        <w:jc w:val="both"/>
        <w:rPr>
          <w:rFonts w:ascii="Arial" w:hAnsi="Arial" w:cs="Arial"/>
        </w:rPr>
      </w:pPr>
      <w:r w:rsidRPr="00D63CB8">
        <w:rPr>
          <w:rFonts w:ascii="Arial" w:hAnsi="Arial" w:cs="Arial"/>
        </w:rPr>
        <w:t>In the previous meeting, one proposal discussed was as follows</w:t>
      </w:r>
      <w:r w:rsidR="008C6370" w:rsidRPr="00D63CB8">
        <w:rPr>
          <w:rFonts w:ascii="Arial" w:hAnsi="Arial" w:cs="Arial"/>
        </w:rPr>
        <w:t xml:space="preserve"> </w:t>
      </w:r>
      <w:r w:rsidR="008C6370" w:rsidRPr="00D63CB8">
        <w:rPr>
          <w:rFonts w:ascii="Arial" w:hAnsi="Arial" w:cs="Arial"/>
        </w:rPr>
        <w:fldChar w:fldCharType="begin"/>
      </w:r>
      <w:r w:rsidR="008C6370" w:rsidRPr="00D63CB8">
        <w:rPr>
          <w:rFonts w:ascii="Arial" w:hAnsi="Arial" w:cs="Arial"/>
        </w:rPr>
        <w:instrText xml:space="preserve"> REF _Ref193801413 \r \h </w:instrText>
      </w:r>
      <w:r w:rsidR="008C6370">
        <w:rPr>
          <w:rFonts w:ascii="Arial" w:hAnsi="Arial" w:cs="Arial"/>
        </w:rPr>
        <w:instrText xml:space="preserve"> \* MERGEFORMAT </w:instrText>
      </w:r>
      <w:r w:rsidR="008C6370" w:rsidRPr="00D63CB8">
        <w:rPr>
          <w:rFonts w:ascii="Arial" w:hAnsi="Arial" w:cs="Arial"/>
        </w:rPr>
      </w:r>
      <w:r w:rsidR="008C6370" w:rsidRPr="00D63CB8">
        <w:rPr>
          <w:rFonts w:ascii="Arial" w:hAnsi="Arial" w:cs="Arial"/>
        </w:rPr>
        <w:fldChar w:fldCharType="separate"/>
      </w:r>
      <w:r w:rsidR="008C6370" w:rsidRPr="00D63CB8">
        <w:rPr>
          <w:rFonts w:ascii="Arial" w:hAnsi="Arial" w:cs="Arial"/>
        </w:rPr>
        <w:t>[4]</w:t>
      </w:r>
      <w:r w:rsidR="008C6370" w:rsidRPr="00D63CB8">
        <w:rPr>
          <w:rFonts w:ascii="Arial" w:hAnsi="Arial" w:cs="Arial"/>
        </w:rPr>
        <w:fldChar w:fldCharType="end"/>
      </w:r>
      <w:r w:rsidRPr="00D63CB8">
        <w:rPr>
          <w:rFonts w:ascii="Arial" w:hAnsi="Arial" w:cs="Arial"/>
        </w:rPr>
        <w:t>:</w:t>
      </w:r>
    </w:p>
    <w:p w14:paraId="34E125A0" w14:textId="3CA0136A" w:rsidR="008662CA" w:rsidRDefault="008662CA" w:rsidP="008C65D4">
      <w:pPr>
        <w:jc w:val="both"/>
        <w:rPr>
          <w:rFonts w:ascii="Arial" w:hAnsi="Arial" w:cs="Arial"/>
          <w:b/>
          <w:bCs/>
        </w:rPr>
      </w:pPr>
    </w:p>
    <w:p w14:paraId="619C52EF" w14:textId="77777777" w:rsidR="00A77415" w:rsidRDefault="00A77415" w:rsidP="00A77415">
      <w:pPr>
        <w:pStyle w:val="Comments"/>
      </w:pPr>
      <w:r>
        <w:t>Proposal 3</w:t>
      </w:r>
      <w:r>
        <w:tab/>
        <w:t>The time information can also be broadcasted to indicate when the current satellite operation mode will transit from normal mode to S&amp;F operation mode.</w:t>
      </w:r>
    </w:p>
    <w:p w14:paraId="6C6606F7" w14:textId="77777777" w:rsidR="00A77415" w:rsidRDefault="00A77415" w:rsidP="008C65D4">
      <w:pPr>
        <w:jc w:val="both"/>
        <w:rPr>
          <w:rFonts w:ascii="Arial" w:hAnsi="Arial" w:cs="Arial"/>
          <w:b/>
          <w:bCs/>
        </w:rPr>
      </w:pPr>
    </w:p>
    <w:p w14:paraId="6B7A9D25" w14:textId="4DC43794" w:rsidR="001344FD" w:rsidRDefault="001344FD" w:rsidP="008C65D4">
      <w:pPr>
        <w:jc w:val="both"/>
        <w:rPr>
          <w:rFonts w:ascii="Arial" w:hAnsi="Arial" w:cs="Arial"/>
        </w:rPr>
      </w:pPr>
      <w:r w:rsidRPr="00D63CB8">
        <w:rPr>
          <w:rFonts w:ascii="Arial" w:hAnsi="Arial" w:cs="Arial"/>
        </w:rPr>
        <w:t xml:space="preserve">Several companies stated that re-use of t-Service could be sufficient. However, currently </w:t>
      </w:r>
      <w:r w:rsidR="007070A0">
        <w:rPr>
          <w:rFonts w:ascii="Arial" w:hAnsi="Arial" w:cs="Arial"/>
        </w:rPr>
        <w:t>t</w:t>
      </w:r>
      <w:r w:rsidRPr="00D63CB8">
        <w:rPr>
          <w:rFonts w:ascii="Arial" w:hAnsi="Arial" w:cs="Arial"/>
        </w:rPr>
        <w:t>-</w:t>
      </w:r>
      <w:r w:rsidR="007070A0">
        <w:rPr>
          <w:rFonts w:ascii="Arial" w:hAnsi="Arial" w:cs="Arial"/>
        </w:rPr>
        <w:t>S</w:t>
      </w:r>
      <w:r w:rsidRPr="00D63CB8">
        <w:rPr>
          <w:rFonts w:ascii="Arial" w:hAnsi="Arial" w:cs="Arial"/>
        </w:rPr>
        <w:t xml:space="preserve">ervice is used to indicate when the cell stops serving the current area, and not when the cell changes mode. </w:t>
      </w:r>
      <w:r w:rsidR="00DF51A1">
        <w:rPr>
          <w:rFonts w:ascii="Arial" w:hAnsi="Arial" w:cs="Arial"/>
        </w:rPr>
        <w:t xml:space="preserve">Without any change, a UE supporting S+F will interpret t-Service to mean that the </w:t>
      </w:r>
      <w:r w:rsidR="0003456A">
        <w:rPr>
          <w:rFonts w:ascii="Arial" w:hAnsi="Arial" w:cs="Arial"/>
        </w:rPr>
        <w:t xml:space="preserve">cell will stop serving the area at the indicated time. </w:t>
      </w:r>
    </w:p>
    <w:p w14:paraId="1939A8FC" w14:textId="77777777" w:rsidR="0003456A" w:rsidRDefault="0003456A" w:rsidP="008C65D4">
      <w:pPr>
        <w:jc w:val="both"/>
        <w:rPr>
          <w:rFonts w:ascii="Arial" w:hAnsi="Arial" w:cs="Arial"/>
        </w:rPr>
      </w:pPr>
    </w:p>
    <w:p w14:paraId="724EBB7C" w14:textId="559B105D" w:rsidR="0003456A" w:rsidRDefault="0003456A" w:rsidP="008C65D4">
      <w:pPr>
        <w:jc w:val="both"/>
        <w:rPr>
          <w:rFonts w:ascii="Arial" w:hAnsi="Arial" w:cs="Arial"/>
        </w:rPr>
      </w:pPr>
      <w:r>
        <w:rPr>
          <w:rFonts w:ascii="Arial" w:hAnsi="Arial" w:cs="Arial"/>
        </w:rPr>
        <w:lastRenderedPageBreak/>
        <w:t>In RAN2#128 it was agreed “</w:t>
      </w:r>
      <w:r w:rsidRPr="0003456A">
        <w:rPr>
          <w:rFonts w:ascii="Arial" w:hAnsi="Arial" w:cs="Arial"/>
        </w:rPr>
        <w:t>Time information can be broadcasted to indicate when the current satellite operation mode will transit from “S&amp;F operation” mode to real-time/normal mode. RAN2 assumes that a R19 UE could use this information at least to delay some NAS procedures until the feeder link is resumed</w:t>
      </w:r>
      <w:r>
        <w:rPr>
          <w:rFonts w:ascii="Arial" w:hAnsi="Arial" w:cs="Arial"/>
        </w:rPr>
        <w:t>”</w:t>
      </w:r>
      <w:r w:rsidR="006D5FCA">
        <w:rPr>
          <w:rFonts w:ascii="Arial" w:hAnsi="Arial" w:cs="Arial"/>
        </w:rPr>
        <w:t xml:space="preserve">. </w:t>
      </w:r>
    </w:p>
    <w:p w14:paraId="594B74AF" w14:textId="77777777" w:rsidR="006D5FCA" w:rsidRDefault="006D5FCA" w:rsidP="008C65D4">
      <w:pPr>
        <w:jc w:val="both"/>
        <w:rPr>
          <w:rFonts w:ascii="Arial" w:hAnsi="Arial" w:cs="Arial"/>
        </w:rPr>
      </w:pPr>
    </w:p>
    <w:p w14:paraId="4254E73C" w14:textId="766DF013" w:rsidR="0085314D" w:rsidRDefault="006D5FCA" w:rsidP="008C65D4">
      <w:pPr>
        <w:jc w:val="both"/>
        <w:rPr>
          <w:rFonts w:ascii="Arial" w:hAnsi="Arial" w:cs="Arial"/>
        </w:rPr>
      </w:pPr>
      <w:r>
        <w:rPr>
          <w:rFonts w:ascii="Arial" w:hAnsi="Arial" w:cs="Arial"/>
        </w:rPr>
        <w:t xml:space="preserve">Using similar logic, a UE could use </w:t>
      </w:r>
      <w:proofErr w:type="spellStart"/>
      <w:r>
        <w:rPr>
          <w:rFonts w:ascii="Arial" w:hAnsi="Arial" w:cs="Arial"/>
        </w:rPr>
        <w:t>t_Service</w:t>
      </w:r>
      <w:proofErr w:type="spellEnd"/>
      <w:r>
        <w:rPr>
          <w:rFonts w:ascii="Arial" w:hAnsi="Arial" w:cs="Arial"/>
        </w:rPr>
        <w:t xml:space="preserve"> to determine whether to start a connection, for example if the time remaining is insufficient then the UE may prefer to defer a connection until a new cell is available.</w:t>
      </w:r>
      <w:r w:rsidR="003115A0">
        <w:rPr>
          <w:rFonts w:ascii="Arial" w:hAnsi="Arial" w:cs="Arial"/>
        </w:rPr>
        <w:t xml:space="preserve"> However, a UE supporting S+F mode could potentially continue a service when the mode is </w:t>
      </w:r>
      <w:proofErr w:type="gramStart"/>
      <w:r w:rsidR="003115A0">
        <w:rPr>
          <w:rFonts w:ascii="Arial" w:hAnsi="Arial" w:cs="Arial"/>
        </w:rPr>
        <w:t>switched, or</w:t>
      </w:r>
      <w:proofErr w:type="gramEnd"/>
      <w:r w:rsidR="003115A0">
        <w:rPr>
          <w:rFonts w:ascii="Arial" w:hAnsi="Arial" w:cs="Arial"/>
        </w:rPr>
        <w:t xml:space="preserve"> start a service during S+F mode. Unless there is a distinction between </w:t>
      </w:r>
      <w:proofErr w:type="spellStart"/>
      <w:r w:rsidR="003115A0">
        <w:rPr>
          <w:rFonts w:ascii="Arial" w:hAnsi="Arial" w:cs="Arial"/>
        </w:rPr>
        <w:t>t_Service</w:t>
      </w:r>
      <w:proofErr w:type="spellEnd"/>
      <w:r w:rsidR="003115A0">
        <w:rPr>
          <w:rFonts w:ascii="Arial" w:hAnsi="Arial" w:cs="Arial"/>
        </w:rPr>
        <w:t xml:space="preserve"> (cell will stop serving) and </w:t>
      </w:r>
      <w:proofErr w:type="spellStart"/>
      <w:r w:rsidR="003115A0">
        <w:rPr>
          <w:rFonts w:ascii="Arial" w:hAnsi="Arial" w:cs="Arial"/>
        </w:rPr>
        <w:t>t_Service</w:t>
      </w:r>
      <w:proofErr w:type="spellEnd"/>
      <w:r w:rsidR="003115A0">
        <w:rPr>
          <w:rFonts w:ascii="Arial" w:hAnsi="Arial" w:cs="Arial"/>
        </w:rPr>
        <w:t xml:space="preserve"> (cell will change to S+F mode) then UE cannot </w:t>
      </w:r>
      <w:r w:rsidR="00354B16">
        <w:rPr>
          <w:rFonts w:ascii="Arial" w:hAnsi="Arial" w:cs="Arial"/>
        </w:rPr>
        <w:t xml:space="preserve">determine the most appropriate action to take. </w:t>
      </w:r>
    </w:p>
    <w:p w14:paraId="05B0E933" w14:textId="77777777" w:rsidR="0085314D" w:rsidRDefault="0085314D" w:rsidP="008C65D4">
      <w:pPr>
        <w:jc w:val="both"/>
        <w:rPr>
          <w:rFonts w:ascii="Arial" w:hAnsi="Arial" w:cs="Arial"/>
        </w:rPr>
      </w:pPr>
    </w:p>
    <w:p w14:paraId="45C943FE" w14:textId="5C9C0F39" w:rsidR="0085314D" w:rsidRPr="00D63CB8" w:rsidRDefault="0085314D" w:rsidP="008C65D4">
      <w:pPr>
        <w:jc w:val="both"/>
        <w:rPr>
          <w:rFonts w:ascii="Arial" w:hAnsi="Arial" w:cs="Arial"/>
        </w:rPr>
      </w:pPr>
      <w:r>
        <w:rPr>
          <w:rFonts w:ascii="Arial" w:hAnsi="Arial" w:cs="Arial"/>
        </w:rPr>
        <w:t>This could be done with a separate time parameter, or it could be done with an indication (E.g. 1 bit)</w:t>
      </w:r>
      <w:r w:rsidR="00AF6802">
        <w:rPr>
          <w:rFonts w:ascii="Arial" w:hAnsi="Arial" w:cs="Arial"/>
        </w:rPr>
        <w:t xml:space="preserve">. The advantage of using 1-bit is that the legacy t-Service would be set to the time of switch from normal to S+F mode, which would be interpreted by legacy devices as serving </w:t>
      </w:r>
      <w:proofErr w:type="gramStart"/>
      <w:r w:rsidR="00AF6802">
        <w:rPr>
          <w:rFonts w:ascii="Arial" w:hAnsi="Arial" w:cs="Arial"/>
        </w:rPr>
        <w:t>ending, but</w:t>
      </w:r>
      <w:proofErr w:type="gramEnd"/>
      <w:r w:rsidR="00AF6802">
        <w:rPr>
          <w:rFonts w:ascii="Arial" w:hAnsi="Arial" w:cs="Arial"/>
        </w:rPr>
        <w:t xml:space="preserve"> interpreted by S+F devices as mode switch. A separate indication could be less suitable, because legacy UE cannot interpret the correct time normal service ends</w:t>
      </w:r>
      <w:r w:rsidR="00D254E1">
        <w:rPr>
          <w:rFonts w:ascii="Arial" w:hAnsi="Arial" w:cs="Arial"/>
        </w:rPr>
        <w:t xml:space="preserve"> if the legacy t-Service is set to the time that service ends, while a new parameter indicates the mode switch time. The way to work around this issue would be to set the time of legacy t-Service to the mode switch </w:t>
      </w:r>
      <w:proofErr w:type="gramStart"/>
      <w:r w:rsidR="00D254E1">
        <w:rPr>
          <w:rFonts w:ascii="Arial" w:hAnsi="Arial" w:cs="Arial"/>
        </w:rPr>
        <w:t>time, and</w:t>
      </w:r>
      <w:proofErr w:type="gramEnd"/>
      <w:r w:rsidR="00D254E1">
        <w:rPr>
          <w:rFonts w:ascii="Arial" w:hAnsi="Arial" w:cs="Arial"/>
        </w:rPr>
        <w:t xml:space="preserve"> set a new parameter to indicate the </w:t>
      </w:r>
      <w:r w:rsidR="00987631">
        <w:rPr>
          <w:rFonts w:ascii="Arial" w:hAnsi="Arial" w:cs="Arial"/>
        </w:rPr>
        <w:t>service end time. Overall, use of a single indicator seems to be the most convenient – i.e. if set, the S+F UE interprets t-Service as the time of mode switch, otherwise interprets as the end of service.</w:t>
      </w:r>
    </w:p>
    <w:p w14:paraId="0A88672D" w14:textId="77777777" w:rsidR="001344FD" w:rsidRDefault="001344FD" w:rsidP="008C65D4">
      <w:pPr>
        <w:jc w:val="both"/>
        <w:rPr>
          <w:rFonts w:ascii="Arial" w:hAnsi="Arial" w:cs="Arial"/>
          <w:b/>
          <w:bCs/>
        </w:rPr>
      </w:pPr>
    </w:p>
    <w:p w14:paraId="1BD789BF" w14:textId="751FACFC" w:rsidR="006A7E7F" w:rsidRDefault="00354B16" w:rsidP="008C65D4">
      <w:pPr>
        <w:jc w:val="both"/>
        <w:rPr>
          <w:rFonts w:ascii="Arial" w:hAnsi="Arial" w:cs="Arial"/>
          <w:b/>
          <w:bCs/>
        </w:rPr>
      </w:pPr>
      <w:r>
        <w:rPr>
          <w:rFonts w:ascii="Arial" w:hAnsi="Arial" w:cs="Arial"/>
          <w:b/>
          <w:bCs/>
        </w:rPr>
        <w:t xml:space="preserve">Proposal 3: </w:t>
      </w:r>
      <w:r w:rsidR="00987631">
        <w:rPr>
          <w:rFonts w:ascii="Arial" w:hAnsi="Arial" w:cs="Arial"/>
          <w:b/>
          <w:bCs/>
        </w:rPr>
        <w:t>Introduce a flag</w:t>
      </w:r>
      <w:r>
        <w:rPr>
          <w:rFonts w:ascii="Arial" w:hAnsi="Arial" w:cs="Arial"/>
          <w:b/>
          <w:bCs/>
        </w:rPr>
        <w:t xml:space="preserve"> to indicate </w:t>
      </w:r>
      <w:r w:rsidR="00987631">
        <w:rPr>
          <w:rFonts w:ascii="Arial" w:hAnsi="Arial" w:cs="Arial"/>
          <w:b/>
          <w:bCs/>
        </w:rPr>
        <w:t xml:space="preserve">whether t-Service represents </w:t>
      </w:r>
      <w:r>
        <w:rPr>
          <w:rFonts w:ascii="Arial" w:hAnsi="Arial" w:cs="Arial"/>
          <w:b/>
          <w:bCs/>
        </w:rPr>
        <w:t>the remaining time of normal mode before switching to S+F mode</w:t>
      </w:r>
      <w:r w:rsidR="00987631">
        <w:rPr>
          <w:rFonts w:ascii="Arial" w:hAnsi="Arial" w:cs="Arial"/>
          <w:b/>
          <w:bCs/>
        </w:rPr>
        <w:t>, or whether it represents the end of service (per legacy)</w:t>
      </w:r>
      <w:r w:rsidR="000F5AFF">
        <w:rPr>
          <w:rFonts w:ascii="Arial" w:hAnsi="Arial" w:cs="Arial"/>
          <w:b/>
          <w:bCs/>
        </w:rPr>
        <w:t>.</w:t>
      </w:r>
    </w:p>
    <w:p w14:paraId="230F7236" w14:textId="77777777" w:rsidR="009B36DF" w:rsidRPr="003F77DD" w:rsidRDefault="009B36DF" w:rsidP="00486FBF">
      <w:pPr>
        <w:rPr>
          <w:rFonts w:ascii="Arial" w:hAnsi="Arial" w:cs="Arial"/>
        </w:rPr>
      </w:pPr>
    </w:p>
    <w:p w14:paraId="0EC22F6F" w14:textId="0AD96BEB" w:rsidR="008F4846" w:rsidRPr="003F77DD" w:rsidRDefault="00B12753" w:rsidP="00D974B9">
      <w:pPr>
        <w:pStyle w:val="Heading1"/>
        <w:numPr>
          <w:ilvl w:val="0"/>
          <w:numId w:val="9"/>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t>Conclusion</w:t>
      </w:r>
    </w:p>
    <w:p w14:paraId="367E2C4B" w14:textId="76FFC567" w:rsidR="00551638" w:rsidRPr="003F77DD" w:rsidRDefault="00551638" w:rsidP="00551638">
      <w:pPr>
        <w:jc w:val="both"/>
        <w:rPr>
          <w:rFonts w:ascii="Arial" w:hAnsi="Arial" w:cs="Arial"/>
          <w:lang w:val="en-US"/>
        </w:rPr>
      </w:pPr>
      <w:r w:rsidRPr="003F77DD">
        <w:rPr>
          <w:rFonts w:ascii="Arial" w:hAnsi="Arial" w:cs="Arial"/>
          <w:lang w:val="en-US"/>
        </w:rPr>
        <w:t xml:space="preserve">In this contribution we discuss </w:t>
      </w:r>
      <w:r w:rsidR="0065195F">
        <w:rPr>
          <w:rFonts w:ascii="Arial" w:hAnsi="Arial" w:cs="Arial"/>
          <w:lang w:val="en-US"/>
        </w:rPr>
        <w:t xml:space="preserve">support of PWS </w:t>
      </w:r>
      <w:r w:rsidR="0020794A">
        <w:rPr>
          <w:rFonts w:ascii="Arial" w:hAnsi="Arial" w:cs="Arial"/>
          <w:lang w:val="en-US"/>
        </w:rPr>
        <w:t>and make the following proposals for discussion</w:t>
      </w:r>
      <w:r w:rsidRPr="003F77DD">
        <w:rPr>
          <w:rFonts w:ascii="Arial" w:hAnsi="Arial" w:cs="Arial"/>
          <w:lang w:val="en-US"/>
        </w:rPr>
        <w:t>:</w:t>
      </w:r>
    </w:p>
    <w:p w14:paraId="54608BDE" w14:textId="42BE7FD0" w:rsidR="00775EE0" w:rsidRPr="003F77DD" w:rsidRDefault="00775EE0" w:rsidP="00551638">
      <w:pPr>
        <w:jc w:val="both"/>
        <w:rPr>
          <w:rFonts w:ascii="Arial" w:hAnsi="Arial" w:cs="Arial"/>
          <w:lang w:val="en-US"/>
        </w:rPr>
      </w:pPr>
    </w:p>
    <w:p w14:paraId="38F57126" w14:textId="77777777" w:rsidR="00021FD4" w:rsidRPr="00907E74" w:rsidRDefault="00021FD4" w:rsidP="00021FD4">
      <w:pPr>
        <w:jc w:val="both"/>
        <w:rPr>
          <w:rFonts w:ascii="Arial" w:hAnsi="Arial" w:cs="Arial"/>
          <w:b/>
          <w:bCs/>
          <w:color w:val="0070C0"/>
        </w:rPr>
      </w:pPr>
      <w:r w:rsidRPr="00907E74">
        <w:rPr>
          <w:rFonts w:ascii="Arial" w:hAnsi="Arial" w:cs="Arial"/>
          <w:b/>
          <w:bCs/>
          <w:color w:val="0070C0"/>
        </w:rPr>
        <w:t>Observation: The agreed behaviour for “S&amp;F operation” is identical to “</w:t>
      </w:r>
      <w:proofErr w:type="spellStart"/>
      <w:r w:rsidRPr="00907E74">
        <w:rPr>
          <w:rFonts w:ascii="Arial" w:hAnsi="Arial" w:cs="Arial"/>
          <w:b/>
          <w:bCs/>
          <w:color w:val="0070C0"/>
        </w:rPr>
        <w:t>cellBarred</w:t>
      </w:r>
      <w:proofErr w:type="spellEnd"/>
      <w:r w:rsidRPr="00907E74">
        <w:rPr>
          <w:rFonts w:ascii="Arial" w:hAnsi="Arial" w:cs="Arial"/>
          <w:b/>
          <w:bCs/>
          <w:color w:val="0070C0"/>
        </w:rPr>
        <w:t>” and feature specific “</w:t>
      </w:r>
      <w:proofErr w:type="spellStart"/>
      <w:r w:rsidRPr="00907E74">
        <w:rPr>
          <w:rFonts w:ascii="Arial" w:hAnsi="Arial" w:cs="Arial"/>
          <w:b/>
          <w:bCs/>
          <w:color w:val="0070C0"/>
        </w:rPr>
        <w:t>cellBArred</w:t>
      </w:r>
      <w:proofErr w:type="spellEnd"/>
      <w:r w:rsidRPr="00907E74">
        <w:rPr>
          <w:rFonts w:ascii="Arial" w:hAnsi="Arial" w:cs="Arial"/>
          <w:b/>
          <w:bCs/>
          <w:color w:val="0070C0"/>
        </w:rPr>
        <w:t>” IEs.</w:t>
      </w:r>
    </w:p>
    <w:p w14:paraId="3B029845" w14:textId="77777777" w:rsidR="00021FD4" w:rsidRPr="00907E74" w:rsidRDefault="00021FD4" w:rsidP="00021FD4">
      <w:pPr>
        <w:jc w:val="both"/>
        <w:rPr>
          <w:rFonts w:ascii="Arial" w:hAnsi="Arial" w:cs="Arial"/>
          <w:color w:val="0070C0"/>
        </w:rPr>
      </w:pPr>
    </w:p>
    <w:p w14:paraId="7FFC8DCE" w14:textId="2457B93D" w:rsidR="00021FD4" w:rsidRPr="00937242" w:rsidRDefault="00021FD4" w:rsidP="00021FD4">
      <w:pPr>
        <w:jc w:val="both"/>
        <w:rPr>
          <w:rFonts w:ascii="Arial" w:hAnsi="Arial" w:cs="Arial"/>
          <w:b/>
          <w:bCs/>
        </w:rPr>
      </w:pPr>
      <w:r w:rsidRPr="00937242">
        <w:rPr>
          <w:rFonts w:ascii="Arial" w:hAnsi="Arial" w:cs="Arial"/>
          <w:b/>
          <w:bCs/>
        </w:rPr>
        <w:t xml:space="preserve">Proposal 1: </w:t>
      </w:r>
      <w:r>
        <w:rPr>
          <w:rFonts w:ascii="Arial" w:hAnsi="Arial" w:cs="Arial"/>
          <w:b/>
          <w:bCs/>
        </w:rPr>
        <w:t>To align with existing IEs of the same type and behaviour, “</w:t>
      </w:r>
      <w:r w:rsidR="0060092E">
        <w:rPr>
          <w:rFonts w:ascii="Arial" w:hAnsi="Arial" w:cs="Arial"/>
          <w:b/>
          <w:bCs/>
        </w:rPr>
        <w:t>S&amp;F</w:t>
      </w:r>
      <w:r w:rsidRPr="00937242">
        <w:rPr>
          <w:rFonts w:ascii="Arial" w:hAnsi="Arial" w:cs="Arial"/>
          <w:b/>
          <w:bCs/>
        </w:rPr>
        <w:t xml:space="preserve"> operation</w:t>
      </w:r>
      <w:r>
        <w:rPr>
          <w:rFonts w:ascii="Arial" w:hAnsi="Arial" w:cs="Arial"/>
          <w:b/>
          <w:bCs/>
        </w:rPr>
        <w:t>”</w:t>
      </w:r>
      <w:r w:rsidRPr="00937242">
        <w:rPr>
          <w:rFonts w:ascii="Arial" w:hAnsi="Arial" w:cs="Arial"/>
          <w:b/>
          <w:bCs/>
        </w:rPr>
        <w:t xml:space="preserve"> IE is named </w:t>
      </w:r>
      <w:r>
        <w:rPr>
          <w:rFonts w:ascii="Arial" w:hAnsi="Arial" w:cs="Arial"/>
          <w:b/>
          <w:bCs/>
        </w:rPr>
        <w:t>“</w:t>
      </w:r>
      <w:proofErr w:type="spellStart"/>
      <w:r w:rsidRPr="00937242">
        <w:rPr>
          <w:rFonts w:ascii="Arial" w:hAnsi="Arial" w:cs="Arial"/>
          <w:b/>
          <w:bCs/>
        </w:rPr>
        <w:t>cellBarredSandF</w:t>
      </w:r>
      <w:proofErr w:type="spellEnd"/>
      <w:r>
        <w:rPr>
          <w:rFonts w:ascii="Arial" w:hAnsi="Arial" w:cs="Arial"/>
          <w:b/>
          <w:bCs/>
        </w:rPr>
        <w:t>”</w:t>
      </w:r>
      <w:r w:rsidRPr="00937242">
        <w:rPr>
          <w:rFonts w:ascii="Arial" w:hAnsi="Arial" w:cs="Arial"/>
          <w:b/>
          <w:bCs/>
        </w:rPr>
        <w:t xml:space="preserve"> and has the value “barred” or “not barred”.</w:t>
      </w:r>
    </w:p>
    <w:p w14:paraId="4A493D0B" w14:textId="77777777" w:rsidR="00021FD4" w:rsidRDefault="00021FD4" w:rsidP="00021FD4">
      <w:pPr>
        <w:jc w:val="both"/>
        <w:rPr>
          <w:rFonts w:ascii="Arial" w:hAnsi="Arial" w:cs="Arial"/>
        </w:rPr>
      </w:pPr>
    </w:p>
    <w:p w14:paraId="426EAA2D" w14:textId="1C1D1792" w:rsidR="00E1561C" w:rsidRDefault="00E1561C" w:rsidP="008C65D4">
      <w:pPr>
        <w:jc w:val="both"/>
        <w:rPr>
          <w:rFonts w:ascii="Arial" w:hAnsi="Arial" w:cs="Arial"/>
          <w:b/>
          <w:bCs/>
        </w:rPr>
      </w:pPr>
      <w:r w:rsidRPr="00907E74">
        <w:rPr>
          <w:rFonts w:ascii="Arial" w:hAnsi="Arial" w:cs="Arial"/>
          <w:b/>
          <w:bCs/>
        </w:rPr>
        <w:t xml:space="preserve">Proposal </w:t>
      </w:r>
      <w:r w:rsidR="000F5AFF">
        <w:rPr>
          <w:rFonts w:ascii="Arial" w:hAnsi="Arial" w:cs="Arial"/>
          <w:b/>
          <w:bCs/>
        </w:rPr>
        <w:t>2</w:t>
      </w:r>
      <w:r w:rsidRPr="00907E74">
        <w:rPr>
          <w:rFonts w:ascii="Arial" w:hAnsi="Arial" w:cs="Arial"/>
          <w:b/>
          <w:bCs/>
        </w:rPr>
        <w:t xml:space="preserve">: </w:t>
      </w:r>
      <w:r>
        <w:rPr>
          <w:rFonts w:ascii="Arial" w:hAnsi="Arial" w:cs="Arial"/>
          <w:b/>
          <w:bCs/>
        </w:rPr>
        <w:t>If the UE is barred due “</w:t>
      </w:r>
      <w:proofErr w:type="spellStart"/>
      <w:r w:rsidRPr="00937242">
        <w:rPr>
          <w:rFonts w:ascii="Arial" w:hAnsi="Arial" w:cs="Arial"/>
          <w:b/>
          <w:bCs/>
        </w:rPr>
        <w:t>cellBarredSandF</w:t>
      </w:r>
      <w:proofErr w:type="spellEnd"/>
      <w:r>
        <w:rPr>
          <w:rFonts w:ascii="Arial" w:hAnsi="Arial" w:cs="Arial"/>
          <w:b/>
          <w:bCs/>
        </w:rPr>
        <w:t>”</w:t>
      </w:r>
      <w:r w:rsidRPr="00937242">
        <w:rPr>
          <w:rFonts w:ascii="Arial" w:hAnsi="Arial" w:cs="Arial"/>
          <w:b/>
          <w:bCs/>
        </w:rPr>
        <w:t xml:space="preserve"> </w:t>
      </w:r>
      <w:r>
        <w:rPr>
          <w:rFonts w:ascii="Arial" w:hAnsi="Arial" w:cs="Arial"/>
          <w:b/>
          <w:bCs/>
        </w:rPr>
        <w:t>(or whatever the name is) =</w:t>
      </w:r>
      <w:r w:rsidRPr="00937242">
        <w:rPr>
          <w:rFonts w:ascii="Arial" w:hAnsi="Arial" w:cs="Arial"/>
          <w:b/>
          <w:bCs/>
        </w:rPr>
        <w:t xml:space="preserve"> “barred”</w:t>
      </w:r>
      <w:r>
        <w:rPr>
          <w:rFonts w:ascii="Arial" w:hAnsi="Arial" w:cs="Arial"/>
          <w:b/>
          <w:bCs/>
        </w:rPr>
        <w:t xml:space="preserve"> the UE uses the value of the remaining time parameter to determine how long to bar the cell. FFS the case of changing from normal to S&amp;F mode.</w:t>
      </w:r>
    </w:p>
    <w:p w14:paraId="53F6419A" w14:textId="77777777" w:rsidR="003712AC" w:rsidRDefault="003712AC" w:rsidP="000F02CA">
      <w:pPr>
        <w:pStyle w:val="B4"/>
        <w:ind w:left="0" w:firstLine="0"/>
        <w:rPr>
          <w:rFonts w:ascii="Arial" w:hAnsi="Arial" w:cs="Arial"/>
        </w:rPr>
      </w:pPr>
    </w:p>
    <w:p w14:paraId="0E8D4315" w14:textId="77777777" w:rsidR="000F5AFF" w:rsidRDefault="000F5AFF" w:rsidP="000F5AFF">
      <w:pPr>
        <w:jc w:val="both"/>
        <w:rPr>
          <w:rFonts w:ascii="Arial" w:hAnsi="Arial" w:cs="Arial"/>
          <w:b/>
          <w:bCs/>
        </w:rPr>
      </w:pPr>
      <w:r>
        <w:rPr>
          <w:rFonts w:ascii="Arial" w:hAnsi="Arial" w:cs="Arial"/>
          <w:b/>
          <w:bCs/>
        </w:rPr>
        <w:t>Proposal 3: Introduce a flag to indicate whether t-Service represents the remaining time of normal mode before switching to S+F mode, or whether it represents the end of service (per legacy).</w:t>
      </w:r>
    </w:p>
    <w:p w14:paraId="649C4D2E" w14:textId="77777777" w:rsidR="000F5AFF" w:rsidRPr="003F77DD" w:rsidRDefault="000F5AFF" w:rsidP="000F02CA">
      <w:pPr>
        <w:pStyle w:val="B4"/>
        <w:ind w:left="0" w:firstLine="0"/>
        <w:rPr>
          <w:rFonts w:ascii="Arial" w:hAnsi="Arial" w:cs="Arial"/>
        </w:rPr>
      </w:pPr>
    </w:p>
    <w:p w14:paraId="43E428F1" w14:textId="77777777" w:rsidR="00E06B61" w:rsidRPr="003F77DD" w:rsidRDefault="00E06B61" w:rsidP="00D974B9">
      <w:pPr>
        <w:pStyle w:val="Heading1"/>
        <w:numPr>
          <w:ilvl w:val="0"/>
          <w:numId w:val="9"/>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t>References</w:t>
      </w:r>
    </w:p>
    <w:bookmarkStart w:id="2" w:name="_Ref110867306"/>
    <w:p w14:paraId="3B018D6C" w14:textId="02EC7CA8" w:rsidR="00D205BC" w:rsidRPr="003F77DD" w:rsidRDefault="00F436C8" w:rsidP="00D974B9">
      <w:pPr>
        <w:pStyle w:val="Reference"/>
        <w:numPr>
          <w:ilvl w:val="0"/>
          <w:numId w:val="8"/>
        </w:numPr>
        <w:overflowPunct w:val="0"/>
        <w:autoSpaceDE w:val="0"/>
        <w:autoSpaceDN w:val="0"/>
        <w:adjustRightInd w:val="0"/>
        <w:jc w:val="both"/>
        <w:textAlignment w:val="baseline"/>
        <w:rPr>
          <w:rFonts w:ascii="Arial" w:eastAsia="Arial Unicode MS" w:hAnsi="Arial" w:cs="Arial"/>
        </w:rPr>
      </w:pPr>
      <w:r w:rsidRPr="00F436C8">
        <w:rPr>
          <w:rFonts w:ascii="Arial" w:hAnsi="Arial" w:cs="Arial"/>
          <w:u w:val="single"/>
        </w:rPr>
        <w:fldChar w:fldCharType="begin"/>
      </w:r>
      <w:r w:rsidRPr="00F436C8">
        <w:rPr>
          <w:rFonts w:ascii="Arial" w:hAnsi="Arial" w:cs="Arial"/>
          <w:u w:val="single"/>
        </w:rPr>
        <w:instrText>HYPERLINK "http://ftp.3gpp.org/tsg_ran/TSG_RAN/TSGR_105/Docs/RP-242397.zip"</w:instrText>
      </w:r>
      <w:r w:rsidRPr="00F436C8">
        <w:rPr>
          <w:rFonts w:ascii="Arial" w:hAnsi="Arial" w:cs="Arial"/>
          <w:u w:val="single"/>
        </w:rPr>
      </w:r>
      <w:r w:rsidRPr="00F436C8">
        <w:rPr>
          <w:rFonts w:ascii="Arial" w:hAnsi="Arial" w:cs="Arial"/>
          <w:u w:val="single"/>
        </w:rPr>
        <w:fldChar w:fldCharType="separate"/>
      </w:r>
      <w:r w:rsidRPr="00F436C8">
        <w:rPr>
          <w:rStyle w:val="Hyperlink"/>
          <w:rFonts w:ascii="Arial" w:hAnsi="Arial" w:cs="Arial"/>
        </w:rPr>
        <w:t>RP-242397</w:t>
      </w:r>
      <w:r w:rsidRPr="00F436C8">
        <w:rPr>
          <w:rFonts w:ascii="Arial" w:hAnsi="Arial" w:cs="Arial"/>
        </w:rPr>
        <w:fldChar w:fldCharType="end"/>
      </w:r>
      <w:r w:rsidRPr="00F436C8">
        <w:rPr>
          <w:rFonts w:ascii="Arial" w:hAnsi="Arial" w:cs="Arial"/>
          <w:u w:val="single"/>
        </w:rPr>
        <w:t xml:space="preserve"> </w:t>
      </w:r>
      <w:r w:rsidRPr="00F436C8">
        <w:rPr>
          <w:rFonts w:ascii="Arial" w:hAnsi="Arial" w:cs="Arial"/>
        </w:rPr>
        <w:t>Revised WID</w:t>
      </w:r>
      <w:r w:rsidR="00E47E2A" w:rsidRPr="003F77DD">
        <w:rPr>
          <w:rFonts w:ascii="Arial" w:hAnsi="Arial" w:cs="Arial"/>
        </w:rPr>
        <w:t>: Non-Terrestrial Networks (NTN) for Internet of Things (IoT) Phase 3”</w:t>
      </w:r>
      <w:bookmarkEnd w:id="2"/>
    </w:p>
    <w:bookmarkStart w:id="3" w:name="_Ref162961245"/>
    <w:p w14:paraId="3BF94805" w14:textId="1114879A" w:rsidR="00F733CE" w:rsidRDefault="00D53504" w:rsidP="00D974B9">
      <w:pPr>
        <w:pStyle w:val="Reference"/>
        <w:numPr>
          <w:ilvl w:val="0"/>
          <w:numId w:val="8"/>
        </w:numPr>
        <w:overflowPunct w:val="0"/>
        <w:autoSpaceDE w:val="0"/>
        <w:autoSpaceDN w:val="0"/>
        <w:adjustRightInd w:val="0"/>
        <w:jc w:val="both"/>
        <w:textAlignment w:val="baseline"/>
        <w:rPr>
          <w:rFonts w:ascii="Arial" w:eastAsia="Arial Unicode MS" w:hAnsi="Arial" w:cs="Arial"/>
        </w:rPr>
      </w:pPr>
      <w:r w:rsidRPr="003F77DD">
        <w:rPr>
          <w:rFonts w:ascii="Arial" w:eastAsia="Arial Unicode MS" w:hAnsi="Arial" w:cs="Arial"/>
        </w:rPr>
        <w:fldChar w:fldCharType="begin"/>
      </w:r>
      <w:r w:rsidRPr="003F77DD">
        <w:rPr>
          <w:rFonts w:ascii="Arial" w:eastAsia="Arial Unicode MS" w:hAnsi="Arial" w:cs="Arial"/>
        </w:rPr>
        <w:instrText>HYPERLINK "https://www.3gpp.org/ftp/specs/archive/36_series/36.300/36300-i00.zip"</w:instrText>
      </w:r>
      <w:r w:rsidRPr="003F77DD">
        <w:rPr>
          <w:rFonts w:ascii="Arial" w:eastAsia="Arial Unicode MS" w:hAnsi="Arial" w:cs="Arial"/>
        </w:rPr>
      </w:r>
      <w:r w:rsidRPr="003F77DD">
        <w:rPr>
          <w:rFonts w:ascii="Arial" w:eastAsia="Arial Unicode MS" w:hAnsi="Arial" w:cs="Arial"/>
        </w:rPr>
        <w:fldChar w:fldCharType="separate"/>
      </w:r>
      <w:r w:rsidRPr="003F77DD">
        <w:rPr>
          <w:rStyle w:val="Hyperlink"/>
          <w:rFonts w:ascii="Arial" w:eastAsia="Arial Unicode MS" w:hAnsi="Arial" w:cs="Arial"/>
        </w:rPr>
        <w:t>36300-i00</w:t>
      </w:r>
      <w:r w:rsidRPr="003F77DD">
        <w:rPr>
          <w:rFonts w:ascii="Arial" w:eastAsia="Arial Unicode MS" w:hAnsi="Arial" w:cs="Arial"/>
        </w:rPr>
        <w:fldChar w:fldCharType="end"/>
      </w:r>
      <w:r w:rsidRPr="003F77DD">
        <w:rPr>
          <w:rFonts w:ascii="Arial" w:eastAsia="Arial Unicode MS" w:hAnsi="Arial" w:cs="Arial"/>
        </w:rPr>
        <w:t xml:space="preserve"> , “</w:t>
      </w:r>
      <w:r w:rsidR="009F4678" w:rsidRPr="003F77DD">
        <w:rPr>
          <w:rFonts w:ascii="Arial" w:eastAsia="Arial Unicode MS" w:hAnsi="Arial" w:cs="Arial"/>
        </w:rPr>
        <w:t>E-UTRA/</w:t>
      </w:r>
      <w:proofErr w:type="spellStart"/>
      <w:r w:rsidR="00D333AD" w:rsidRPr="003F77DD">
        <w:rPr>
          <w:rFonts w:ascii="Arial" w:eastAsia="Arial Unicode MS" w:hAnsi="Arial" w:cs="Arial"/>
        </w:rPr>
        <w:t>E-</w:t>
      </w:r>
      <w:proofErr w:type="gramStart"/>
      <w:r w:rsidR="00D333AD" w:rsidRPr="003F77DD">
        <w:rPr>
          <w:rFonts w:ascii="Arial" w:eastAsia="Arial Unicode MS" w:hAnsi="Arial" w:cs="Arial"/>
        </w:rPr>
        <w:t>UTRAN;Overall</w:t>
      </w:r>
      <w:proofErr w:type="spellEnd"/>
      <w:proofErr w:type="gramEnd"/>
      <w:r w:rsidR="00D333AD" w:rsidRPr="003F77DD">
        <w:rPr>
          <w:rFonts w:ascii="Arial" w:eastAsia="Arial Unicode MS" w:hAnsi="Arial" w:cs="Arial"/>
        </w:rPr>
        <w:t xml:space="preserve"> </w:t>
      </w:r>
      <w:proofErr w:type="spellStart"/>
      <w:r w:rsidR="00D333AD" w:rsidRPr="003F77DD">
        <w:rPr>
          <w:rFonts w:ascii="Arial" w:eastAsia="Arial Unicode MS" w:hAnsi="Arial" w:cs="Arial"/>
        </w:rPr>
        <w:t>description;Stage</w:t>
      </w:r>
      <w:proofErr w:type="spellEnd"/>
      <w:r w:rsidR="00D333AD" w:rsidRPr="003F77DD">
        <w:rPr>
          <w:rFonts w:ascii="Arial" w:eastAsia="Arial Unicode MS" w:hAnsi="Arial" w:cs="Arial"/>
        </w:rPr>
        <w:t xml:space="preserve"> 2</w:t>
      </w:r>
      <w:r w:rsidRPr="003F77DD">
        <w:rPr>
          <w:rFonts w:ascii="Arial" w:eastAsia="Arial Unicode MS" w:hAnsi="Arial" w:cs="Arial"/>
        </w:rPr>
        <w:t>”</w:t>
      </w:r>
      <w:bookmarkEnd w:id="3"/>
    </w:p>
    <w:bookmarkStart w:id="4" w:name="_Ref178759335"/>
    <w:p w14:paraId="1A7C6FB8" w14:textId="3429AE25" w:rsidR="0026485A" w:rsidRDefault="00A77DDA" w:rsidP="00D974B9">
      <w:pPr>
        <w:pStyle w:val="Reference"/>
        <w:numPr>
          <w:ilvl w:val="0"/>
          <w:numId w:val="8"/>
        </w:numPr>
        <w:overflowPunct w:val="0"/>
        <w:autoSpaceDE w:val="0"/>
        <w:autoSpaceDN w:val="0"/>
        <w:adjustRightInd w:val="0"/>
        <w:jc w:val="both"/>
        <w:textAlignment w:val="baseline"/>
        <w:rPr>
          <w:rFonts w:ascii="Arial" w:eastAsia="Arial Unicode MS" w:hAnsi="Arial" w:cs="Arial"/>
        </w:rPr>
      </w:pPr>
      <w:r>
        <w:rPr>
          <w:rFonts w:ascii="Arial" w:eastAsia="Arial Unicode MS" w:hAnsi="Arial" w:cs="Arial"/>
        </w:rPr>
        <w:fldChar w:fldCharType="begin"/>
      </w:r>
      <w:r w:rsidR="00FF7CA8">
        <w:rPr>
          <w:rFonts w:ascii="Arial" w:eastAsia="Arial Unicode MS" w:hAnsi="Arial" w:cs="Arial"/>
        </w:rPr>
        <w:instrText>HYPERLINK "https://www.3gpp.org/ftp/specs/archive/36_series/36.304/36304-i30.zip"</w:instrText>
      </w:r>
      <w:r>
        <w:rPr>
          <w:rFonts w:ascii="Arial" w:eastAsia="Arial Unicode MS" w:hAnsi="Arial" w:cs="Arial"/>
        </w:rPr>
      </w:r>
      <w:r>
        <w:rPr>
          <w:rFonts w:ascii="Arial" w:eastAsia="Arial Unicode MS" w:hAnsi="Arial" w:cs="Arial"/>
        </w:rPr>
        <w:fldChar w:fldCharType="separate"/>
      </w:r>
      <w:r w:rsidR="00FF7CA8">
        <w:rPr>
          <w:rStyle w:val="Hyperlink"/>
          <w:rFonts w:ascii="Arial" w:eastAsia="Arial Unicode MS" w:hAnsi="Arial" w:cs="Arial"/>
        </w:rPr>
        <w:t>36304-i30</w:t>
      </w:r>
      <w:r>
        <w:rPr>
          <w:rFonts w:ascii="Arial" w:eastAsia="Arial Unicode MS" w:hAnsi="Arial" w:cs="Arial"/>
        </w:rPr>
        <w:fldChar w:fldCharType="end"/>
      </w:r>
      <w:r>
        <w:rPr>
          <w:rFonts w:ascii="Arial" w:eastAsia="Arial Unicode MS" w:hAnsi="Arial" w:cs="Arial"/>
        </w:rPr>
        <w:t>, “</w:t>
      </w:r>
      <w:r w:rsidR="00444995" w:rsidRPr="00444995">
        <w:rPr>
          <w:rFonts w:ascii="Arial" w:eastAsia="Arial Unicode MS" w:hAnsi="Arial" w:cs="Arial"/>
        </w:rPr>
        <w:t>User Equipment (UE) procedures in idle mode</w:t>
      </w:r>
      <w:r>
        <w:rPr>
          <w:rFonts w:ascii="Arial" w:eastAsia="Arial Unicode MS" w:hAnsi="Arial" w:cs="Arial"/>
        </w:rPr>
        <w:t>”</w:t>
      </w:r>
      <w:bookmarkEnd w:id="4"/>
      <w:r>
        <w:rPr>
          <w:rFonts w:ascii="Arial" w:eastAsia="Arial Unicode MS" w:hAnsi="Arial" w:cs="Arial"/>
        </w:rPr>
        <w:t xml:space="preserve"> </w:t>
      </w:r>
    </w:p>
    <w:bookmarkStart w:id="5" w:name="_Ref193801413"/>
    <w:p w14:paraId="59E84444" w14:textId="345F6BFE" w:rsidR="00A77415" w:rsidRDefault="006D281D" w:rsidP="00D974B9">
      <w:pPr>
        <w:pStyle w:val="Reference"/>
        <w:numPr>
          <w:ilvl w:val="0"/>
          <w:numId w:val="8"/>
        </w:numPr>
        <w:overflowPunct w:val="0"/>
        <w:autoSpaceDE w:val="0"/>
        <w:autoSpaceDN w:val="0"/>
        <w:adjustRightInd w:val="0"/>
        <w:jc w:val="both"/>
        <w:textAlignment w:val="baseline"/>
        <w:rPr>
          <w:rFonts w:ascii="Arial" w:eastAsia="Arial Unicode MS" w:hAnsi="Arial" w:cs="Arial"/>
        </w:rPr>
      </w:pPr>
      <w:r>
        <w:fldChar w:fldCharType="begin"/>
      </w:r>
      <w:r w:rsidR="008C6370">
        <w:instrText>HYPERLINK "https://www.3gpp.org/ftp/tsg_ran/WG2_RL2/TSGR2_129/Docs/R2-2500309.zip" \o "C:Data3GPPExtractsR2-2500309 - Discussion on Store &amp; Forward satellite operation.docx"</w:instrText>
      </w:r>
      <w:r>
        <w:fldChar w:fldCharType="separate"/>
      </w:r>
      <w:r w:rsidRPr="00AC7DC6">
        <w:rPr>
          <w:rStyle w:val="Hyperlink"/>
        </w:rPr>
        <w:t>R2-2500309</w:t>
      </w:r>
      <w:r>
        <w:fldChar w:fldCharType="end"/>
      </w:r>
      <w:r w:rsidR="008C6370">
        <w:t>,</w:t>
      </w:r>
      <w:r>
        <w:tab/>
      </w:r>
      <w:r w:rsidR="008C6370">
        <w:t>“</w:t>
      </w:r>
      <w:r>
        <w:t>Discussion on Store &amp; Forward satellite operation</w:t>
      </w:r>
      <w:r w:rsidR="008C6370">
        <w:t>”</w:t>
      </w:r>
      <w:r>
        <w:tab/>
        <w:t>OPPO</w:t>
      </w:r>
      <w:bookmarkEnd w:id="5"/>
      <w:r>
        <w:tab/>
      </w:r>
    </w:p>
    <w:p w14:paraId="6AB94569" w14:textId="3091E957" w:rsidR="001520CC" w:rsidRPr="00081841" w:rsidRDefault="001520CC" w:rsidP="0080135A">
      <w:pPr>
        <w:pStyle w:val="Reference"/>
        <w:numPr>
          <w:ilvl w:val="0"/>
          <w:numId w:val="0"/>
        </w:numPr>
        <w:overflowPunct w:val="0"/>
        <w:autoSpaceDE w:val="0"/>
        <w:autoSpaceDN w:val="0"/>
        <w:adjustRightInd w:val="0"/>
        <w:ind w:left="720"/>
        <w:jc w:val="both"/>
        <w:textAlignment w:val="baseline"/>
        <w:rPr>
          <w:rFonts w:ascii="Arial" w:eastAsia="Arial Unicode MS" w:hAnsi="Arial" w:cs="Arial"/>
        </w:rPr>
      </w:pPr>
    </w:p>
    <w:p w14:paraId="3F35E67D" w14:textId="77777777" w:rsidR="00E06B61" w:rsidRPr="003F77DD" w:rsidRDefault="00E06B61" w:rsidP="00E06B61">
      <w:pPr>
        <w:pStyle w:val="Reference"/>
        <w:numPr>
          <w:ilvl w:val="0"/>
          <w:numId w:val="0"/>
        </w:numPr>
        <w:overflowPunct w:val="0"/>
        <w:autoSpaceDE w:val="0"/>
        <w:autoSpaceDN w:val="0"/>
        <w:adjustRightInd w:val="0"/>
        <w:ind w:left="567" w:hanging="567"/>
        <w:jc w:val="both"/>
        <w:textAlignment w:val="baseline"/>
        <w:rPr>
          <w:rFonts w:ascii="Arial" w:hAnsi="Arial" w:cs="Arial"/>
        </w:rPr>
      </w:pPr>
    </w:p>
    <w:p w14:paraId="6F633548" w14:textId="77777777" w:rsidR="00886B68" w:rsidRPr="003F77DD" w:rsidRDefault="00886B68" w:rsidP="00E06B61">
      <w:pPr>
        <w:rPr>
          <w:rFonts w:ascii="Arial" w:hAnsi="Arial" w:cs="Arial"/>
        </w:rPr>
      </w:pPr>
    </w:p>
    <w:sectPr w:rsidR="00886B68" w:rsidRPr="003F77DD" w:rsidSect="0000780B">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03663C6"/>
    <w:multiLevelType w:val="multilevel"/>
    <w:tmpl w:val="AE9291A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77C17A08"/>
    <w:multiLevelType w:val="hybridMultilevel"/>
    <w:tmpl w:val="89367E1E"/>
    <w:lvl w:ilvl="0" w:tplc="B4B403AE">
      <w:start w:val="5"/>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28046527">
    <w:abstractNumId w:val="9"/>
  </w:num>
  <w:num w:numId="2" w16cid:durableId="1822573651">
    <w:abstractNumId w:val="3"/>
  </w:num>
  <w:num w:numId="3" w16cid:durableId="1293515717">
    <w:abstractNumId w:val="1"/>
  </w:num>
  <w:num w:numId="4" w16cid:durableId="550461415">
    <w:abstractNumId w:val="4"/>
  </w:num>
  <w:num w:numId="5" w16cid:durableId="2113240567">
    <w:abstractNumId w:val="6"/>
  </w:num>
  <w:num w:numId="6" w16cid:durableId="319046138">
    <w:abstractNumId w:val="8"/>
  </w:num>
  <w:num w:numId="7" w16cid:durableId="989089676">
    <w:abstractNumId w:val="5"/>
  </w:num>
  <w:num w:numId="8" w16cid:durableId="3017690">
    <w:abstractNumId w:val="0"/>
  </w:num>
  <w:num w:numId="9" w16cid:durableId="1136416161">
    <w:abstractNumId w:val="2"/>
  </w:num>
  <w:num w:numId="10" w16cid:durableId="1341202361">
    <w:abstractNumId w:val="7"/>
  </w:num>
  <w:num w:numId="11" w16cid:durableId="382604334">
    <w:abstractNumId w:val="11"/>
  </w:num>
  <w:num w:numId="12" w16cid:durableId="171596182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33A"/>
    <w:rsid w:val="000058F5"/>
    <w:rsid w:val="0000780B"/>
    <w:rsid w:val="0002018A"/>
    <w:rsid w:val="000207D1"/>
    <w:rsid w:val="000210E5"/>
    <w:rsid w:val="00021FD4"/>
    <w:rsid w:val="00022EC8"/>
    <w:rsid w:val="0002374E"/>
    <w:rsid w:val="00023DF9"/>
    <w:rsid w:val="00023F38"/>
    <w:rsid w:val="00025321"/>
    <w:rsid w:val="000257FE"/>
    <w:rsid w:val="00025E24"/>
    <w:rsid w:val="00026A0C"/>
    <w:rsid w:val="00026EE4"/>
    <w:rsid w:val="00027021"/>
    <w:rsid w:val="000275D4"/>
    <w:rsid w:val="00027ACD"/>
    <w:rsid w:val="00032F92"/>
    <w:rsid w:val="00032FFE"/>
    <w:rsid w:val="0003456A"/>
    <w:rsid w:val="00034C66"/>
    <w:rsid w:val="00035F00"/>
    <w:rsid w:val="0003685E"/>
    <w:rsid w:val="00037C6F"/>
    <w:rsid w:val="00037C84"/>
    <w:rsid w:val="00037F7A"/>
    <w:rsid w:val="000401B4"/>
    <w:rsid w:val="00040891"/>
    <w:rsid w:val="00043C56"/>
    <w:rsid w:val="00044853"/>
    <w:rsid w:val="000462AB"/>
    <w:rsid w:val="000463CF"/>
    <w:rsid w:val="00046D35"/>
    <w:rsid w:val="000517E4"/>
    <w:rsid w:val="00052534"/>
    <w:rsid w:val="0005264F"/>
    <w:rsid w:val="000536C1"/>
    <w:rsid w:val="000539EA"/>
    <w:rsid w:val="0005434C"/>
    <w:rsid w:val="00054537"/>
    <w:rsid w:val="000549F7"/>
    <w:rsid w:val="0005503C"/>
    <w:rsid w:val="00063811"/>
    <w:rsid w:val="0006466A"/>
    <w:rsid w:val="00065E19"/>
    <w:rsid w:val="00066A84"/>
    <w:rsid w:val="00066ACC"/>
    <w:rsid w:val="00067041"/>
    <w:rsid w:val="0006781B"/>
    <w:rsid w:val="00071278"/>
    <w:rsid w:val="000746E2"/>
    <w:rsid w:val="00074DD5"/>
    <w:rsid w:val="000768DF"/>
    <w:rsid w:val="000770C6"/>
    <w:rsid w:val="000778B1"/>
    <w:rsid w:val="0008007A"/>
    <w:rsid w:val="00081841"/>
    <w:rsid w:val="0008345A"/>
    <w:rsid w:val="00084E00"/>
    <w:rsid w:val="000912CC"/>
    <w:rsid w:val="00091528"/>
    <w:rsid w:val="00094E0C"/>
    <w:rsid w:val="00094E35"/>
    <w:rsid w:val="00096B39"/>
    <w:rsid w:val="00097F06"/>
    <w:rsid w:val="000A01A1"/>
    <w:rsid w:val="000A079F"/>
    <w:rsid w:val="000A1604"/>
    <w:rsid w:val="000A3320"/>
    <w:rsid w:val="000A7241"/>
    <w:rsid w:val="000B02CB"/>
    <w:rsid w:val="000B0815"/>
    <w:rsid w:val="000B126F"/>
    <w:rsid w:val="000B2590"/>
    <w:rsid w:val="000B2839"/>
    <w:rsid w:val="000B423B"/>
    <w:rsid w:val="000B4E71"/>
    <w:rsid w:val="000B556D"/>
    <w:rsid w:val="000B5698"/>
    <w:rsid w:val="000B650E"/>
    <w:rsid w:val="000B7979"/>
    <w:rsid w:val="000B7E38"/>
    <w:rsid w:val="000C169E"/>
    <w:rsid w:val="000C16FD"/>
    <w:rsid w:val="000C1CEB"/>
    <w:rsid w:val="000C2824"/>
    <w:rsid w:val="000C3A07"/>
    <w:rsid w:val="000C4DEE"/>
    <w:rsid w:val="000C66F4"/>
    <w:rsid w:val="000C686C"/>
    <w:rsid w:val="000D34BB"/>
    <w:rsid w:val="000D5BC5"/>
    <w:rsid w:val="000D69AB"/>
    <w:rsid w:val="000D7976"/>
    <w:rsid w:val="000E04BC"/>
    <w:rsid w:val="000E2731"/>
    <w:rsid w:val="000E2AD0"/>
    <w:rsid w:val="000E2C2B"/>
    <w:rsid w:val="000E4537"/>
    <w:rsid w:val="000E4E9C"/>
    <w:rsid w:val="000E502C"/>
    <w:rsid w:val="000E6E58"/>
    <w:rsid w:val="000E7C3D"/>
    <w:rsid w:val="000F02CA"/>
    <w:rsid w:val="000F057A"/>
    <w:rsid w:val="000F0F99"/>
    <w:rsid w:val="000F2A63"/>
    <w:rsid w:val="000F33A7"/>
    <w:rsid w:val="000F349F"/>
    <w:rsid w:val="000F52F1"/>
    <w:rsid w:val="000F5AFF"/>
    <w:rsid w:val="00101428"/>
    <w:rsid w:val="001019A2"/>
    <w:rsid w:val="0010261C"/>
    <w:rsid w:val="00105491"/>
    <w:rsid w:val="0011068A"/>
    <w:rsid w:val="001123B7"/>
    <w:rsid w:val="00112D5F"/>
    <w:rsid w:val="001147B0"/>
    <w:rsid w:val="00114B5E"/>
    <w:rsid w:val="001152DB"/>
    <w:rsid w:val="001157D4"/>
    <w:rsid w:val="00116140"/>
    <w:rsid w:val="00117991"/>
    <w:rsid w:val="00121A61"/>
    <w:rsid w:val="00121AA8"/>
    <w:rsid w:val="001229EA"/>
    <w:rsid w:val="00122B31"/>
    <w:rsid w:val="00122FB9"/>
    <w:rsid w:val="00123E3E"/>
    <w:rsid w:val="00124048"/>
    <w:rsid w:val="001271AF"/>
    <w:rsid w:val="00127A40"/>
    <w:rsid w:val="00127CBE"/>
    <w:rsid w:val="00127D5C"/>
    <w:rsid w:val="00127F11"/>
    <w:rsid w:val="00131547"/>
    <w:rsid w:val="001315D4"/>
    <w:rsid w:val="00133740"/>
    <w:rsid w:val="001344FD"/>
    <w:rsid w:val="00135911"/>
    <w:rsid w:val="00137824"/>
    <w:rsid w:val="001379CF"/>
    <w:rsid w:val="00143453"/>
    <w:rsid w:val="00143627"/>
    <w:rsid w:val="00144DBC"/>
    <w:rsid w:val="00144DBF"/>
    <w:rsid w:val="00144FE3"/>
    <w:rsid w:val="00145B33"/>
    <w:rsid w:val="001465E4"/>
    <w:rsid w:val="001505F3"/>
    <w:rsid w:val="001520CC"/>
    <w:rsid w:val="00152D09"/>
    <w:rsid w:val="001545F4"/>
    <w:rsid w:val="00154C94"/>
    <w:rsid w:val="00155128"/>
    <w:rsid w:val="00155174"/>
    <w:rsid w:val="0015737B"/>
    <w:rsid w:val="001577E8"/>
    <w:rsid w:val="00157C4F"/>
    <w:rsid w:val="00160038"/>
    <w:rsid w:val="00164721"/>
    <w:rsid w:val="00164908"/>
    <w:rsid w:val="00164A89"/>
    <w:rsid w:val="001658C9"/>
    <w:rsid w:val="00166A74"/>
    <w:rsid w:val="00167978"/>
    <w:rsid w:val="00171C3F"/>
    <w:rsid w:val="00172C95"/>
    <w:rsid w:val="00173756"/>
    <w:rsid w:val="00173DF4"/>
    <w:rsid w:val="00174396"/>
    <w:rsid w:val="0017474C"/>
    <w:rsid w:val="00176101"/>
    <w:rsid w:val="00180BBF"/>
    <w:rsid w:val="001818A5"/>
    <w:rsid w:val="00182416"/>
    <w:rsid w:val="00183550"/>
    <w:rsid w:val="00183A09"/>
    <w:rsid w:val="00184048"/>
    <w:rsid w:val="00184EBF"/>
    <w:rsid w:val="001859DA"/>
    <w:rsid w:val="00185F39"/>
    <w:rsid w:val="00186469"/>
    <w:rsid w:val="00186931"/>
    <w:rsid w:val="00186A83"/>
    <w:rsid w:val="00186D36"/>
    <w:rsid w:val="00190637"/>
    <w:rsid w:val="00190F02"/>
    <w:rsid w:val="00191087"/>
    <w:rsid w:val="00192D19"/>
    <w:rsid w:val="0019388B"/>
    <w:rsid w:val="001965EE"/>
    <w:rsid w:val="0019667B"/>
    <w:rsid w:val="00196A46"/>
    <w:rsid w:val="00196E33"/>
    <w:rsid w:val="00196F92"/>
    <w:rsid w:val="00197B9A"/>
    <w:rsid w:val="001A074E"/>
    <w:rsid w:val="001A12FE"/>
    <w:rsid w:val="001A1EE3"/>
    <w:rsid w:val="001A2FC9"/>
    <w:rsid w:val="001A3197"/>
    <w:rsid w:val="001A4B92"/>
    <w:rsid w:val="001A5B4A"/>
    <w:rsid w:val="001B35CF"/>
    <w:rsid w:val="001B56B4"/>
    <w:rsid w:val="001B6C2A"/>
    <w:rsid w:val="001B7267"/>
    <w:rsid w:val="001B7941"/>
    <w:rsid w:val="001C09B3"/>
    <w:rsid w:val="001C0B81"/>
    <w:rsid w:val="001C1B2E"/>
    <w:rsid w:val="001C2F46"/>
    <w:rsid w:val="001C326D"/>
    <w:rsid w:val="001C6C22"/>
    <w:rsid w:val="001C7317"/>
    <w:rsid w:val="001C78C6"/>
    <w:rsid w:val="001C7C26"/>
    <w:rsid w:val="001D1AF6"/>
    <w:rsid w:val="001D4480"/>
    <w:rsid w:val="001D55C2"/>
    <w:rsid w:val="001D7716"/>
    <w:rsid w:val="001D7D4B"/>
    <w:rsid w:val="001E1CAD"/>
    <w:rsid w:val="001E2940"/>
    <w:rsid w:val="001E3E34"/>
    <w:rsid w:val="001E54D9"/>
    <w:rsid w:val="001E5949"/>
    <w:rsid w:val="001E6B10"/>
    <w:rsid w:val="001F025D"/>
    <w:rsid w:val="001F296D"/>
    <w:rsid w:val="001F34C0"/>
    <w:rsid w:val="001F5EAA"/>
    <w:rsid w:val="001F7BF2"/>
    <w:rsid w:val="002010AB"/>
    <w:rsid w:val="00201FC1"/>
    <w:rsid w:val="0020218F"/>
    <w:rsid w:val="00203372"/>
    <w:rsid w:val="00204B55"/>
    <w:rsid w:val="00204C01"/>
    <w:rsid w:val="0020781F"/>
    <w:rsid w:val="002078A4"/>
    <w:rsid w:val="0020794A"/>
    <w:rsid w:val="00210463"/>
    <w:rsid w:val="00210486"/>
    <w:rsid w:val="00210A1F"/>
    <w:rsid w:val="002113B1"/>
    <w:rsid w:val="002115B7"/>
    <w:rsid w:val="002131B5"/>
    <w:rsid w:val="00213E57"/>
    <w:rsid w:val="002213BD"/>
    <w:rsid w:val="00221BA6"/>
    <w:rsid w:val="002221CD"/>
    <w:rsid w:val="00224762"/>
    <w:rsid w:val="00225E1B"/>
    <w:rsid w:val="00226627"/>
    <w:rsid w:val="00227ACE"/>
    <w:rsid w:val="00230DF0"/>
    <w:rsid w:val="00231965"/>
    <w:rsid w:val="00232DAE"/>
    <w:rsid w:val="00233550"/>
    <w:rsid w:val="00233560"/>
    <w:rsid w:val="002342BF"/>
    <w:rsid w:val="002343D2"/>
    <w:rsid w:val="00236313"/>
    <w:rsid w:val="00236EC5"/>
    <w:rsid w:val="00237E17"/>
    <w:rsid w:val="00237F46"/>
    <w:rsid w:val="0024043C"/>
    <w:rsid w:val="00240EAC"/>
    <w:rsid w:val="00241AAA"/>
    <w:rsid w:val="0024222F"/>
    <w:rsid w:val="00243468"/>
    <w:rsid w:val="0024389F"/>
    <w:rsid w:val="00244B34"/>
    <w:rsid w:val="00244BE7"/>
    <w:rsid w:val="00245432"/>
    <w:rsid w:val="00245436"/>
    <w:rsid w:val="00246401"/>
    <w:rsid w:val="00246E4A"/>
    <w:rsid w:val="002479FA"/>
    <w:rsid w:val="00252264"/>
    <w:rsid w:val="00252505"/>
    <w:rsid w:val="00252A93"/>
    <w:rsid w:val="00252FED"/>
    <w:rsid w:val="002541B0"/>
    <w:rsid w:val="0025604F"/>
    <w:rsid w:val="00257082"/>
    <w:rsid w:val="002614E5"/>
    <w:rsid w:val="0026269B"/>
    <w:rsid w:val="00263B0D"/>
    <w:rsid w:val="00263ED9"/>
    <w:rsid w:val="002646FB"/>
    <w:rsid w:val="0026485A"/>
    <w:rsid w:val="00264F0D"/>
    <w:rsid w:val="0027117F"/>
    <w:rsid w:val="002715AB"/>
    <w:rsid w:val="0027350B"/>
    <w:rsid w:val="002735BB"/>
    <w:rsid w:val="00273DA6"/>
    <w:rsid w:val="00275847"/>
    <w:rsid w:val="00277F60"/>
    <w:rsid w:val="00280079"/>
    <w:rsid w:val="002823B3"/>
    <w:rsid w:val="00283110"/>
    <w:rsid w:val="00283438"/>
    <w:rsid w:val="002847FF"/>
    <w:rsid w:val="00284AB7"/>
    <w:rsid w:val="0028512B"/>
    <w:rsid w:val="00285A68"/>
    <w:rsid w:val="002861D6"/>
    <w:rsid w:val="00286AEC"/>
    <w:rsid w:val="00286C57"/>
    <w:rsid w:val="00286CF6"/>
    <w:rsid w:val="002876D4"/>
    <w:rsid w:val="002903A0"/>
    <w:rsid w:val="00290748"/>
    <w:rsid w:val="00290A8D"/>
    <w:rsid w:val="00290D3D"/>
    <w:rsid w:val="00293467"/>
    <w:rsid w:val="00295064"/>
    <w:rsid w:val="00295EB6"/>
    <w:rsid w:val="0029699C"/>
    <w:rsid w:val="002A1775"/>
    <w:rsid w:val="002A1CF9"/>
    <w:rsid w:val="002A21E5"/>
    <w:rsid w:val="002A508A"/>
    <w:rsid w:val="002A552E"/>
    <w:rsid w:val="002A602E"/>
    <w:rsid w:val="002A612F"/>
    <w:rsid w:val="002B1870"/>
    <w:rsid w:val="002B4ABB"/>
    <w:rsid w:val="002B627A"/>
    <w:rsid w:val="002B644C"/>
    <w:rsid w:val="002B717C"/>
    <w:rsid w:val="002C0007"/>
    <w:rsid w:val="002C010E"/>
    <w:rsid w:val="002C1BC0"/>
    <w:rsid w:val="002C2AEE"/>
    <w:rsid w:val="002C3012"/>
    <w:rsid w:val="002C35D3"/>
    <w:rsid w:val="002C36B3"/>
    <w:rsid w:val="002C3BED"/>
    <w:rsid w:val="002C48AF"/>
    <w:rsid w:val="002C4DCF"/>
    <w:rsid w:val="002C60AA"/>
    <w:rsid w:val="002D0E31"/>
    <w:rsid w:val="002D2783"/>
    <w:rsid w:val="002D53D0"/>
    <w:rsid w:val="002D55EE"/>
    <w:rsid w:val="002D5B0B"/>
    <w:rsid w:val="002D628A"/>
    <w:rsid w:val="002D7553"/>
    <w:rsid w:val="002D7D5D"/>
    <w:rsid w:val="002E0048"/>
    <w:rsid w:val="002E1978"/>
    <w:rsid w:val="002E3BFD"/>
    <w:rsid w:val="002E56B1"/>
    <w:rsid w:val="002E7822"/>
    <w:rsid w:val="002F0284"/>
    <w:rsid w:val="002F0ABF"/>
    <w:rsid w:val="002F3C3E"/>
    <w:rsid w:val="002F42FF"/>
    <w:rsid w:val="002F4672"/>
    <w:rsid w:val="002F4D26"/>
    <w:rsid w:val="002F7FE1"/>
    <w:rsid w:val="0030072A"/>
    <w:rsid w:val="00301CD4"/>
    <w:rsid w:val="0030215B"/>
    <w:rsid w:val="003030AF"/>
    <w:rsid w:val="0030328E"/>
    <w:rsid w:val="00303772"/>
    <w:rsid w:val="003045E4"/>
    <w:rsid w:val="003046A5"/>
    <w:rsid w:val="0030478A"/>
    <w:rsid w:val="00304A1C"/>
    <w:rsid w:val="00305C14"/>
    <w:rsid w:val="003115A0"/>
    <w:rsid w:val="00311919"/>
    <w:rsid w:val="00312181"/>
    <w:rsid w:val="00314BBE"/>
    <w:rsid w:val="0031580A"/>
    <w:rsid w:val="00317306"/>
    <w:rsid w:val="0032326C"/>
    <w:rsid w:val="003242EF"/>
    <w:rsid w:val="003264A8"/>
    <w:rsid w:val="00326E47"/>
    <w:rsid w:val="00326E5E"/>
    <w:rsid w:val="003272DC"/>
    <w:rsid w:val="00330825"/>
    <w:rsid w:val="003321FF"/>
    <w:rsid w:val="003331C2"/>
    <w:rsid w:val="003348AD"/>
    <w:rsid w:val="003349E9"/>
    <w:rsid w:val="00334FF6"/>
    <w:rsid w:val="00340B62"/>
    <w:rsid w:val="00340CC3"/>
    <w:rsid w:val="00340F1E"/>
    <w:rsid w:val="003434BE"/>
    <w:rsid w:val="00343BA2"/>
    <w:rsid w:val="00350E37"/>
    <w:rsid w:val="003510E2"/>
    <w:rsid w:val="00351FA8"/>
    <w:rsid w:val="00352217"/>
    <w:rsid w:val="00352232"/>
    <w:rsid w:val="003534E4"/>
    <w:rsid w:val="00354B16"/>
    <w:rsid w:val="00354C09"/>
    <w:rsid w:val="003562DD"/>
    <w:rsid w:val="00357BA9"/>
    <w:rsid w:val="00360542"/>
    <w:rsid w:val="003616EE"/>
    <w:rsid w:val="00362DF7"/>
    <w:rsid w:val="0036384A"/>
    <w:rsid w:val="003660A4"/>
    <w:rsid w:val="00366302"/>
    <w:rsid w:val="003670EC"/>
    <w:rsid w:val="003712AC"/>
    <w:rsid w:val="00373E7B"/>
    <w:rsid w:val="00377064"/>
    <w:rsid w:val="003773D1"/>
    <w:rsid w:val="0037776C"/>
    <w:rsid w:val="00377A6E"/>
    <w:rsid w:val="00380821"/>
    <w:rsid w:val="003842A0"/>
    <w:rsid w:val="0038603C"/>
    <w:rsid w:val="00386178"/>
    <w:rsid w:val="00387CC3"/>
    <w:rsid w:val="00387E49"/>
    <w:rsid w:val="00387EF6"/>
    <w:rsid w:val="00392CCB"/>
    <w:rsid w:val="00392F7C"/>
    <w:rsid w:val="003937BA"/>
    <w:rsid w:val="0039482C"/>
    <w:rsid w:val="00394E75"/>
    <w:rsid w:val="0039544C"/>
    <w:rsid w:val="0039572F"/>
    <w:rsid w:val="0039763A"/>
    <w:rsid w:val="003A00C6"/>
    <w:rsid w:val="003A253C"/>
    <w:rsid w:val="003A74F2"/>
    <w:rsid w:val="003A768F"/>
    <w:rsid w:val="003B0061"/>
    <w:rsid w:val="003B08B2"/>
    <w:rsid w:val="003B0E81"/>
    <w:rsid w:val="003B1ACA"/>
    <w:rsid w:val="003B36F8"/>
    <w:rsid w:val="003B3C9E"/>
    <w:rsid w:val="003B47CA"/>
    <w:rsid w:val="003B47E5"/>
    <w:rsid w:val="003B555E"/>
    <w:rsid w:val="003B5F3F"/>
    <w:rsid w:val="003B611F"/>
    <w:rsid w:val="003B7D65"/>
    <w:rsid w:val="003C1231"/>
    <w:rsid w:val="003C14E7"/>
    <w:rsid w:val="003C177B"/>
    <w:rsid w:val="003C1FB8"/>
    <w:rsid w:val="003C2082"/>
    <w:rsid w:val="003C26B1"/>
    <w:rsid w:val="003C29F8"/>
    <w:rsid w:val="003C2F91"/>
    <w:rsid w:val="003C3095"/>
    <w:rsid w:val="003C5610"/>
    <w:rsid w:val="003C598A"/>
    <w:rsid w:val="003C68E4"/>
    <w:rsid w:val="003C69F1"/>
    <w:rsid w:val="003D0123"/>
    <w:rsid w:val="003D0DB2"/>
    <w:rsid w:val="003D11F4"/>
    <w:rsid w:val="003D2B95"/>
    <w:rsid w:val="003D368B"/>
    <w:rsid w:val="003D36F6"/>
    <w:rsid w:val="003D36FD"/>
    <w:rsid w:val="003D4786"/>
    <w:rsid w:val="003D4EC1"/>
    <w:rsid w:val="003D5970"/>
    <w:rsid w:val="003D5E8E"/>
    <w:rsid w:val="003D68E5"/>
    <w:rsid w:val="003E2443"/>
    <w:rsid w:val="003E26D7"/>
    <w:rsid w:val="003E277E"/>
    <w:rsid w:val="003E2DC1"/>
    <w:rsid w:val="003E319B"/>
    <w:rsid w:val="003E3DF8"/>
    <w:rsid w:val="003E64D5"/>
    <w:rsid w:val="003F152D"/>
    <w:rsid w:val="003F3F26"/>
    <w:rsid w:val="003F50DD"/>
    <w:rsid w:val="003F649E"/>
    <w:rsid w:val="003F77DD"/>
    <w:rsid w:val="00410F44"/>
    <w:rsid w:val="004133CB"/>
    <w:rsid w:val="00413FA6"/>
    <w:rsid w:val="00414A12"/>
    <w:rsid w:val="00414DCA"/>
    <w:rsid w:val="00416E03"/>
    <w:rsid w:val="00423EAC"/>
    <w:rsid w:val="004248D8"/>
    <w:rsid w:val="00424B1B"/>
    <w:rsid w:val="00424EB8"/>
    <w:rsid w:val="004257E9"/>
    <w:rsid w:val="004257F8"/>
    <w:rsid w:val="004258D5"/>
    <w:rsid w:val="00425F2B"/>
    <w:rsid w:val="0043083C"/>
    <w:rsid w:val="004316C0"/>
    <w:rsid w:val="004325FC"/>
    <w:rsid w:val="00433622"/>
    <w:rsid w:val="004406A6"/>
    <w:rsid w:val="004413AE"/>
    <w:rsid w:val="0044230C"/>
    <w:rsid w:val="004425B2"/>
    <w:rsid w:val="00442C71"/>
    <w:rsid w:val="0044437C"/>
    <w:rsid w:val="00444995"/>
    <w:rsid w:val="0044580A"/>
    <w:rsid w:val="004469A8"/>
    <w:rsid w:val="00450DC2"/>
    <w:rsid w:val="004546F2"/>
    <w:rsid w:val="004547CC"/>
    <w:rsid w:val="004600D2"/>
    <w:rsid w:val="004608E8"/>
    <w:rsid w:val="00460AE8"/>
    <w:rsid w:val="00460C06"/>
    <w:rsid w:val="00465087"/>
    <w:rsid w:val="004656F4"/>
    <w:rsid w:val="0047014F"/>
    <w:rsid w:val="004706F5"/>
    <w:rsid w:val="0047114C"/>
    <w:rsid w:val="004714EA"/>
    <w:rsid w:val="00475AD0"/>
    <w:rsid w:val="00475CBA"/>
    <w:rsid w:val="0047695A"/>
    <w:rsid w:val="0047700E"/>
    <w:rsid w:val="00480640"/>
    <w:rsid w:val="00481280"/>
    <w:rsid w:val="00481814"/>
    <w:rsid w:val="00482590"/>
    <w:rsid w:val="00482CCC"/>
    <w:rsid w:val="00483B96"/>
    <w:rsid w:val="00486FBF"/>
    <w:rsid w:val="00487D1F"/>
    <w:rsid w:val="004900BE"/>
    <w:rsid w:val="00491D1B"/>
    <w:rsid w:val="00491F2B"/>
    <w:rsid w:val="00492C9D"/>
    <w:rsid w:val="00493FE2"/>
    <w:rsid w:val="004947BB"/>
    <w:rsid w:val="00497C01"/>
    <w:rsid w:val="004A25F0"/>
    <w:rsid w:val="004A5C55"/>
    <w:rsid w:val="004A62C4"/>
    <w:rsid w:val="004A69D0"/>
    <w:rsid w:val="004B1631"/>
    <w:rsid w:val="004B19DC"/>
    <w:rsid w:val="004B4091"/>
    <w:rsid w:val="004B446F"/>
    <w:rsid w:val="004B68A7"/>
    <w:rsid w:val="004C4C66"/>
    <w:rsid w:val="004C54F7"/>
    <w:rsid w:val="004D062D"/>
    <w:rsid w:val="004D20F7"/>
    <w:rsid w:val="004D2E3F"/>
    <w:rsid w:val="004D711E"/>
    <w:rsid w:val="004D7879"/>
    <w:rsid w:val="004E0653"/>
    <w:rsid w:val="004E4568"/>
    <w:rsid w:val="004E4EF0"/>
    <w:rsid w:val="004E668C"/>
    <w:rsid w:val="004F0A44"/>
    <w:rsid w:val="004F2AB4"/>
    <w:rsid w:val="004F2CFE"/>
    <w:rsid w:val="004F3C96"/>
    <w:rsid w:val="004F4154"/>
    <w:rsid w:val="004F58E1"/>
    <w:rsid w:val="004F6FE6"/>
    <w:rsid w:val="004F7576"/>
    <w:rsid w:val="005004EB"/>
    <w:rsid w:val="005025FA"/>
    <w:rsid w:val="00502E7F"/>
    <w:rsid w:val="00504205"/>
    <w:rsid w:val="00506008"/>
    <w:rsid w:val="0050689A"/>
    <w:rsid w:val="00506A7D"/>
    <w:rsid w:val="0052061C"/>
    <w:rsid w:val="00523801"/>
    <w:rsid w:val="00523A75"/>
    <w:rsid w:val="0052419F"/>
    <w:rsid w:val="005259BC"/>
    <w:rsid w:val="00531C61"/>
    <w:rsid w:val="00532805"/>
    <w:rsid w:val="00532948"/>
    <w:rsid w:val="00534F80"/>
    <w:rsid w:val="005362B4"/>
    <w:rsid w:val="0053751B"/>
    <w:rsid w:val="0054395A"/>
    <w:rsid w:val="00543A51"/>
    <w:rsid w:val="00543ACB"/>
    <w:rsid w:val="00544A1F"/>
    <w:rsid w:val="00544D11"/>
    <w:rsid w:val="00545D91"/>
    <w:rsid w:val="00546FCE"/>
    <w:rsid w:val="00547611"/>
    <w:rsid w:val="005501D9"/>
    <w:rsid w:val="00551638"/>
    <w:rsid w:val="00553A50"/>
    <w:rsid w:val="00554B52"/>
    <w:rsid w:val="00555474"/>
    <w:rsid w:val="00555BA1"/>
    <w:rsid w:val="00555ED7"/>
    <w:rsid w:val="005606AE"/>
    <w:rsid w:val="00562223"/>
    <w:rsid w:val="00562635"/>
    <w:rsid w:val="00565CB6"/>
    <w:rsid w:val="00570A68"/>
    <w:rsid w:val="00571B09"/>
    <w:rsid w:val="00572BDA"/>
    <w:rsid w:val="005736CD"/>
    <w:rsid w:val="00574590"/>
    <w:rsid w:val="005801CD"/>
    <w:rsid w:val="005807CB"/>
    <w:rsid w:val="00582DD2"/>
    <w:rsid w:val="00583FAC"/>
    <w:rsid w:val="0058503E"/>
    <w:rsid w:val="00586589"/>
    <w:rsid w:val="00586C80"/>
    <w:rsid w:val="00592319"/>
    <w:rsid w:val="005924EE"/>
    <w:rsid w:val="00592AA9"/>
    <w:rsid w:val="005938EF"/>
    <w:rsid w:val="005949BF"/>
    <w:rsid w:val="00594F47"/>
    <w:rsid w:val="0059517D"/>
    <w:rsid w:val="005959F0"/>
    <w:rsid w:val="00596F34"/>
    <w:rsid w:val="00597B51"/>
    <w:rsid w:val="005A1322"/>
    <w:rsid w:val="005A2EEB"/>
    <w:rsid w:val="005A390D"/>
    <w:rsid w:val="005A63F0"/>
    <w:rsid w:val="005A7E53"/>
    <w:rsid w:val="005B0E95"/>
    <w:rsid w:val="005B0F7F"/>
    <w:rsid w:val="005B1771"/>
    <w:rsid w:val="005B2B9D"/>
    <w:rsid w:val="005B2CC8"/>
    <w:rsid w:val="005B2D25"/>
    <w:rsid w:val="005B3AB4"/>
    <w:rsid w:val="005B3B64"/>
    <w:rsid w:val="005B45D2"/>
    <w:rsid w:val="005B799B"/>
    <w:rsid w:val="005C0406"/>
    <w:rsid w:val="005C095A"/>
    <w:rsid w:val="005C26A3"/>
    <w:rsid w:val="005C2774"/>
    <w:rsid w:val="005C31C1"/>
    <w:rsid w:val="005D01A9"/>
    <w:rsid w:val="005D08C1"/>
    <w:rsid w:val="005D2067"/>
    <w:rsid w:val="005D4ECB"/>
    <w:rsid w:val="005D5E68"/>
    <w:rsid w:val="005D7660"/>
    <w:rsid w:val="005D7A98"/>
    <w:rsid w:val="005E0B84"/>
    <w:rsid w:val="005E10B7"/>
    <w:rsid w:val="005E37E0"/>
    <w:rsid w:val="005E3C34"/>
    <w:rsid w:val="005E4AED"/>
    <w:rsid w:val="005E4B06"/>
    <w:rsid w:val="005E5342"/>
    <w:rsid w:val="005E53A3"/>
    <w:rsid w:val="005E5482"/>
    <w:rsid w:val="005E6168"/>
    <w:rsid w:val="005E7166"/>
    <w:rsid w:val="005E7480"/>
    <w:rsid w:val="005E7BF1"/>
    <w:rsid w:val="005F0D19"/>
    <w:rsid w:val="005F0E39"/>
    <w:rsid w:val="005F1BAA"/>
    <w:rsid w:val="005F3C2C"/>
    <w:rsid w:val="005F57EA"/>
    <w:rsid w:val="005F583F"/>
    <w:rsid w:val="0060092E"/>
    <w:rsid w:val="0060248C"/>
    <w:rsid w:val="00602B33"/>
    <w:rsid w:val="0060341F"/>
    <w:rsid w:val="00610B8A"/>
    <w:rsid w:val="00611DFA"/>
    <w:rsid w:val="0061200D"/>
    <w:rsid w:val="00612556"/>
    <w:rsid w:val="006136F6"/>
    <w:rsid w:val="00614192"/>
    <w:rsid w:val="00616F7A"/>
    <w:rsid w:val="006223D4"/>
    <w:rsid w:val="00622771"/>
    <w:rsid w:val="00624809"/>
    <w:rsid w:val="00624843"/>
    <w:rsid w:val="00624AAE"/>
    <w:rsid w:val="0062660E"/>
    <w:rsid w:val="00627E9D"/>
    <w:rsid w:val="00630087"/>
    <w:rsid w:val="00631AEF"/>
    <w:rsid w:val="00633843"/>
    <w:rsid w:val="0063491E"/>
    <w:rsid w:val="006360DE"/>
    <w:rsid w:val="00636A7A"/>
    <w:rsid w:val="00636DDA"/>
    <w:rsid w:val="0063791B"/>
    <w:rsid w:val="006427AB"/>
    <w:rsid w:val="006429FA"/>
    <w:rsid w:val="006452C4"/>
    <w:rsid w:val="00645DA9"/>
    <w:rsid w:val="00646392"/>
    <w:rsid w:val="0064705B"/>
    <w:rsid w:val="00650436"/>
    <w:rsid w:val="0065071E"/>
    <w:rsid w:val="0065195F"/>
    <w:rsid w:val="00651E3E"/>
    <w:rsid w:val="0065483E"/>
    <w:rsid w:val="00656646"/>
    <w:rsid w:val="00656896"/>
    <w:rsid w:val="00656E33"/>
    <w:rsid w:val="00657B34"/>
    <w:rsid w:val="00660FF4"/>
    <w:rsid w:val="0066127D"/>
    <w:rsid w:val="00662657"/>
    <w:rsid w:val="0066317E"/>
    <w:rsid w:val="00663503"/>
    <w:rsid w:val="00663B56"/>
    <w:rsid w:val="00664BCE"/>
    <w:rsid w:val="006655A7"/>
    <w:rsid w:val="0066665E"/>
    <w:rsid w:val="00672460"/>
    <w:rsid w:val="00673D10"/>
    <w:rsid w:val="00674AD0"/>
    <w:rsid w:val="00674E02"/>
    <w:rsid w:val="00675152"/>
    <w:rsid w:val="00681100"/>
    <w:rsid w:val="006821C5"/>
    <w:rsid w:val="006823D8"/>
    <w:rsid w:val="00682694"/>
    <w:rsid w:val="00682B26"/>
    <w:rsid w:val="006849BD"/>
    <w:rsid w:val="00684EAA"/>
    <w:rsid w:val="00685D40"/>
    <w:rsid w:val="006864B9"/>
    <w:rsid w:val="00690973"/>
    <w:rsid w:val="00691D6D"/>
    <w:rsid w:val="00692486"/>
    <w:rsid w:val="00692DA0"/>
    <w:rsid w:val="00695125"/>
    <w:rsid w:val="0069660E"/>
    <w:rsid w:val="00697340"/>
    <w:rsid w:val="00697C83"/>
    <w:rsid w:val="006A0981"/>
    <w:rsid w:val="006A259B"/>
    <w:rsid w:val="006A2AA4"/>
    <w:rsid w:val="006A34AB"/>
    <w:rsid w:val="006A4E54"/>
    <w:rsid w:val="006A6BF0"/>
    <w:rsid w:val="006A7286"/>
    <w:rsid w:val="006A76E0"/>
    <w:rsid w:val="006A7E7F"/>
    <w:rsid w:val="006B0746"/>
    <w:rsid w:val="006B0EC5"/>
    <w:rsid w:val="006B428E"/>
    <w:rsid w:val="006B44DF"/>
    <w:rsid w:val="006B56C0"/>
    <w:rsid w:val="006B5DEA"/>
    <w:rsid w:val="006B6FF1"/>
    <w:rsid w:val="006B754B"/>
    <w:rsid w:val="006C102F"/>
    <w:rsid w:val="006C1BFB"/>
    <w:rsid w:val="006C2703"/>
    <w:rsid w:val="006C4FDB"/>
    <w:rsid w:val="006C5027"/>
    <w:rsid w:val="006C530B"/>
    <w:rsid w:val="006C702B"/>
    <w:rsid w:val="006C78C1"/>
    <w:rsid w:val="006C791D"/>
    <w:rsid w:val="006D0675"/>
    <w:rsid w:val="006D1045"/>
    <w:rsid w:val="006D1DDA"/>
    <w:rsid w:val="006D249D"/>
    <w:rsid w:val="006D26A4"/>
    <w:rsid w:val="006D281D"/>
    <w:rsid w:val="006D50F0"/>
    <w:rsid w:val="006D5953"/>
    <w:rsid w:val="006D5FCA"/>
    <w:rsid w:val="006D6CB2"/>
    <w:rsid w:val="006E18F8"/>
    <w:rsid w:val="006E1CAD"/>
    <w:rsid w:val="006E2577"/>
    <w:rsid w:val="006E5FEC"/>
    <w:rsid w:val="006E72F6"/>
    <w:rsid w:val="006F06D6"/>
    <w:rsid w:val="006F189F"/>
    <w:rsid w:val="006F233A"/>
    <w:rsid w:val="006F3138"/>
    <w:rsid w:val="006F4167"/>
    <w:rsid w:val="006F5EC5"/>
    <w:rsid w:val="006F5F3A"/>
    <w:rsid w:val="006F774F"/>
    <w:rsid w:val="00700343"/>
    <w:rsid w:val="00700785"/>
    <w:rsid w:val="0070145B"/>
    <w:rsid w:val="00701CD0"/>
    <w:rsid w:val="007035AB"/>
    <w:rsid w:val="00704C05"/>
    <w:rsid w:val="00706782"/>
    <w:rsid w:val="007067A9"/>
    <w:rsid w:val="007070A0"/>
    <w:rsid w:val="00707AB6"/>
    <w:rsid w:val="007106E1"/>
    <w:rsid w:val="007127A3"/>
    <w:rsid w:val="00712D6C"/>
    <w:rsid w:val="0071418F"/>
    <w:rsid w:val="00714A0C"/>
    <w:rsid w:val="00716EF2"/>
    <w:rsid w:val="007177EF"/>
    <w:rsid w:val="00721F42"/>
    <w:rsid w:val="007238B9"/>
    <w:rsid w:val="00724C4C"/>
    <w:rsid w:val="00727C36"/>
    <w:rsid w:val="007332A6"/>
    <w:rsid w:val="00733C0A"/>
    <w:rsid w:val="00735C0D"/>
    <w:rsid w:val="0073661C"/>
    <w:rsid w:val="0073678F"/>
    <w:rsid w:val="00736D03"/>
    <w:rsid w:val="00742DB9"/>
    <w:rsid w:val="00743638"/>
    <w:rsid w:val="0074765E"/>
    <w:rsid w:val="00750367"/>
    <w:rsid w:val="0075132B"/>
    <w:rsid w:val="00751B98"/>
    <w:rsid w:val="00751F92"/>
    <w:rsid w:val="00752B6D"/>
    <w:rsid w:val="0075402D"/>
    <w:rsid w:val="00755B8F"/>
    <w:rsid w:val="007576E4"/>
    <w:rsid w:val="00760697"/>
    <w:rsid w:val="00760AD7"/>
    <w:rsid w:val="0076212D"/>
    <w:rsid w:val="00764013"/>
    <w:rsid w:val="00764C4B"/>
    <w:rsid w:val="007654C9"/>
    <w:rsid w:val="0076610E"/>
    <w:rsid w:val="007719AB"/>
    <w:rsid w:val="00771F81"/>
    <w:rsid w:val="00772C3C"/>
    <w:rsid w:val="0077377C"/>
    <w:rsid w:val="007749A1"/>
    <w:rsid w:val="00775B38"/>
    <w:rsid w:val="00775EE0"/>
    <w:rsid w:val="007767B5"/>
    <w:rsid w:val="00777CE7"/>
    <w:rsid w:val="00780FA4"/>
    <w:rsid w:val="007810DD"/>
    <w:rsid w:val="007860F8"/>
    <w:rsid w:val="00786685"/>
    <w:rsid w:val="00786CFC"/>
    <w:rsid w:val="007872D1"/>
    <w:rsid w:val="00792FC8"/>
    <w:rsid w:val="00795231"/>
    <w:rsid w:val="00795B75"/>
    <w:rsid w:val="00795B7D"/>
    <w:rsid w:val="00795C42"/>
    <w:rsid w:val="00796F37"/>
    <w:rsid w:val="007971E0"/>
    <w:rsid w:val="007976B7"/>
    <w:rsid w:val="0079794B"/>
    <w:rsid w:val="00797C88"/>
    <w:rsid w:val="007A0AC2"/>
    <w:rsid w:val="007A1CFB"/>
    <w:rsid w:val="007A2FDF"/>
    <w:rsid w:val="007A3F3A"/>
    <w:rsid w:val="007A42FA"/>
    <w:rsid w:val="007A703A"/>
    <w:rsid w:val="007B009A"/>
    <w:rsid w:val="007B07C5"/>
    <w:rsid w:val="007B0F8C"/>
    <w:rsid w:val="007B10E7"/>
    <w:rsid w:val="007B2B45"/>
    <w:rsid w:val="007B2CBF"/>
    <w:rsid w:val="007B3397"/>
    <w:rsid w:val="007B4587"/>
    <w:rsid w:val="007B45F6"/>
    <w:rsid w:val="007B595E"/>
    <w:rsid w:val="007B5D0C"/>
    <w:rsid w:val="007B78C7"/>
    <w:rsid w:val="007C1678"/>
    <w:rsid w:val="007C29C4"/>
    <w:rsid w:val="007C29C5"/>
    <w:rsid w:val="007C31A5"/>
    <w:rsid w:val="007C3CC5"/>
    <w:rsid w:val="007C5187"/>
    <w:rsid w:val="007C571F"/>
    <w:rsid w:val="007C633D"/>
    <w:rsid w:val="007C6936"/>
    <w:rsid w:val="007D070F"/>
    <w:rsid w:val="007D1123"/>
    <w:rsid w:val="007D16D9"/>
    <w:rsid w:val="007D6527"/>
    <w:rsid w:val="007D6980"/>
    <w:rsid w:val="007E20FE"/>
    <w:rsid w:val="007E2A99"/>
    <w:rsid w:val="007E451D"/>
    <w:rsid w:val="007E5F01"/>
    <w:rsid w:val="007E5F21"/>
    <w:rsid w:val="007E6B31"/>
    <w:rsid w:val="007E7207"/>
    <w:rsid w:val="007F07B4"/>
    <w:rsid w:val="007F17FC"/>
    <w:rsid w:val="007F25EF"/>
    <w:rsid w:val="007F3459"/>
    <w:rsid w:val="007F36F5"/>
    <w:rsid w:val="007F45BD"/>
    <w:rsid w:val="008009D7"/>
    <w:rsid w:val="0080135A"/>
    <w:rsid w:val="00801F25"/>
    <w:rsid w:val="00804027"/>
    <w:rsid w:val="00804CA7"/>
    <w:rsid w:val="00804CD9"/>
    <w:rsid w:val="00810140"/>
    <w:rsid w:val="0081064F"/>
    <w:rsid w:val="0081079D"/>
    <w:rsid w:val="008107DE"/>
    <w:rsid w:val="00811714"/>
    <w:rsid w:val="0081182B"/>
    <w:rsid w:val="008201F9"/>
    <w:rsid w:val="00820E4C"/>
    <w:rsid w:val="0082113D"/>
    <w:rsid w:val="00821330"/>
    <w:rsid w:val="00821D70"/>
    <w:rsid w:val="00822447"/>
    <w:rsid w:val="00824608"/>
    <w:rsid w:val="008274FA"/>
    <w:rsid w:val="008276F2"/>
    <w:rsid w:val="008311C8"/>
    <w:rsid w:val="008324C5"/>
    <w:rsid w:val="00832FA5"/>
    <w:rsid w:val="00833C00"/>
    <w:rsid w:val="0083489A"/>
    <w:rsid w:val="00842E29"/>
    <w:rsid w:val="008441C9"/>
    <w:rsid w:val="00846AF2"/>
    <w:rsid w:val="00847802"/>
    <w:rsid w:val="00847E68"/>
    <w:rsid w:val="0085021D"/>
    <w:rsid w:val="00850395"/>
    <w:rsid w:val="008512D2"/>
    <w:rsid w:val="0085196D"/>
    <w:rsid w:val="00852395"/>
    <w:rsid w:val="0085314D"/>
    <w:rsid w:val="00854961"/>
    <w:rsid w:val="00856B00"/>
    <w:rsid w:val="008572EE"/>
    <w:rsid w:val="008576DF"/>
    <w:rsid w:val="008638B8"/>
    <w:rsid w:val="00863D45"/>
    <w:rsid w:val="008662CA"/>
    <w:rsid w:val="008718C0"/>
    <w:rsid w:val="008725D7"/>
    <w:rsid w:val="00872C51"/>
    <w:rsid w:val="00873B57"/>
    <w:rsid w:val="008755F3"/>
    <w:rsid w:val="00876E6B"/>
    <w:rsid w:val="00880454"/>
    <w:rsid w:val="008830C6"/>
    <w:rsid w:val="00886B68"/>
    <w:rsid w:val="00887BBC"/>
    <w:rsid w:val="00891A4F"/>
    <w:rsid w:val="00892383"/>
    <w:rsid w:val="008935C3"/>
    <w:rsid w:val="0089680F"/>
    <w:rsid w:val="00896A21"/>
    <w:rsid w:val="00896CF1"/>
    <w:rsid w:val="008A0504"/>
    <w:rsid w:val="008A0F7C"/>
    <w:rsid w:val="008A2335"/>
    <w:rsid w:val="008A4832"/>
    <w:rsid w:val="008A4E69"/>
    <w:rsid w:val="008B2D96"/>
    <w:rsid w:val="008B3CA4"/>
    <w:rsid w:val="008B44A6"/>
    <w:rsid w:val="008B469E"/>
    <w:rsid w:val="008B6393"/>
    <w:rsid w:val="008B6935"/>
    <w:rsid w:val="008B6BA4"/>
    <w:rsid w:val="008B78E4"/>
    <w:rsid w:val="008C1AC5"/>
    <w:rsid w:val="008C2551"/>
    <w:rsid w:val="008C369D"/>
    <w:rsid w:val="008C37A4"/>
    <w:rsid w:val="008C4121"/>
    <w:rsid w:val="008C4801"/>
    <w:rsid w:val="008C4945"/>
    <w:rsid w:val="008C6370"/>
    <w:rsid w:val="008C65D4"/>
    <w:rsid w:val="008C6F64"/>
    <w:rsid w:val="008C7307"/>
    <w:rsid w:val="008C73D5"/>
    <w:rsid w:val="008D1D74"/>
    <w:rsid w:val="008D314D"/>
    <w:rsid w:val="008D5C5B"/>
    <w:rsid w:val="008D5D65"/>
    <w:rsid w:val="008D60AF"/>
    <w:rsid w:val="008D6A68"/>
    <w:rsid w:val="008E058A"/>
    <w:rsid w:val="008E0636"/>
    <w:rsid w:val="008E15D3"/>
    <w:rsid w:val="008E2969"/>
    <w:rsid w:val="008E3A00"/>
    <w:rsid w:val="008E3F2F"/>
    <w:rsid w:val="008E4252"/>
    <w:rsid w:val="008E5E29"/>
    <w:rsid w:val="008E6000"/>
    <w:rsid w:val="008E6771"/>
    <w:rsid w:val="008E7F5C"/>
    <w:rsid w:val="008F09AC"/>
    <w:rsid w:val="008F1B40"/>
    <w:rsid w:val="008F1CA5"/>
    <w:rsid w:val="008F3B7A"/>
    <w:rsid w:val="008F475E"/>
    <w:rsid w:val="008F4846"/>
    <w:rsid w:val="008F486C"/>
    <w:rsid w:val="008F5C49"/>
    <w:rsid w:val="008F650D"/>
    <w:rsid w:val="00900977"/>
    <w:rsid w:val="00900E9D"/>
    <w:rsid w:val="0090236D"/>
    <w:rsid w:val="00904B75"/>
    <w:rsid w:val="00906266"/>
    <w:rsid w:val="009072C2"/>
    <w:rsid w:val="0090760F"/>
    <w:rsid w:val="0090768E"/>
    <w:rsid w:val="00907E74"/>
    <w:rsid w:val="00907F6D"/>
    <w:rsid w:val="00912D1C"/>
    <w:rsid w:val="00913B0C"/>
    <w:rsid w:val="009150D8"/>
    <w:rsid w:val="009154EE"/>
    <w:rsid w:val="009163DF"/>
    <w:rsid w:val="00916786"/>
    <w:rsid w:val="0092035D"/>
    <w:rsid w:val="009203F3"/>
    <w:rsid w:val="00920751"/>
    <w:rsid w:val="00920B33"/>
    <w:rsid w:val="009233E7"/>
    <w:rsid w:val="00923A85"/>
    <w:rsid w:val="00925B19"/>
    <w:rsid w:val="0092638E"/>
    <w:rsid w:val="00926C43"/>
    <w:rsid w:val="009270B4"/>
    <w:rsid w:val="00927999"/>
    <w:rsid w:val="00930000"/>
    <w:rsid w:val="00930D22"/>
    <w:rsid w:val="00932021"/>
    <w:rsid w:val="009326A4"/>
    <w:rsid w:val="009332B8"/>
    <w:rsid w:val="0093381D"/>
    <w:rsid w:val="0093396F"/>
    <w:rsid w:val="0093397F"/>
    <w:rsid w:val="0093623F"/>
    <w:rsid w:val="00936270"/>
    <w:rsid w:val="00937DBB"/>
    <w:rsid w:val="00941184"/>
    <w:rsid w:val="00942B49"/>
    <w:rsid w:val="00943811"/>
    <w:rsid w:val="0094457C"/>
    <w:rsid w:val="00944EB2"/>
    <w:rsid w:val="00945ACA"/>
    <w:rsid w:val="00946AAA"/>
    <w:rsid w:val="009515D4"/>
    <w:rsid w:val="009545C2"/>
    <w:rsid w:val="00956850"/>
    <w:rsid w:val="0096105D"/>
    <w:rsid w:val="0096227D"/>
    <w:rsid w:val="00966772"/>
    <w:rsid w:val="00966CA5"/>
    <w:rsid w:val="00967473"/>
    <w:rsid w:val="00967AE0"/>
    <w:rsid w:val="00971440"/>
    <w:rsid w:val="009730EE"/>
    <w:rsid w:val="0097311E"/>
    <w:rsid w:val="00976D4D"/>
    <w:rsid w:val="00977436"/>
    <w:rsid w:val="00983D92"/>
    <w:rsid w:val="00986837"/>
    <w:rsid w:val="0098684D"/>
    <w:rsid w:val="00986D62"/>
    <w:rsid w:val="0098714B"/>
    <w:rsid w:val="0098743D"/>
    <w:rsid w:val="0098757A"/>
    <w:rsid w:val="00987631"/>
    <w:rsid w:val="00987B13"/>
    <w:rsid w:val="009916CD"/>
    <w:rsid w:val="00991BA2"/>
    <w:rsid w:val="00992788"/>
    <w:rsid w:val="0099483B"/>
    <w:rsid w:val="00995011"/>
    <w:rsid w:val="009955DE"/>
    <w:rsid w:val="0099583D"/>
    <w:rsid w:val="0099600F"/>
    <w:rsid w:val="0099611F"/>
    <w:rsid w:val="00997FA3"/>
    <w:rsid w:val="009A02D0"/>
    <w:rsid w:val="009A1D31"/>
    <w:rsid w:val="009A50D5"/>
    <w:rsid w:val="009A52B0"/>
    <w:rsid w:val="009A557B"/>
    <w:rsid w:val="009A6C62"/>
    <w:rsid w:val="009A7941"/>
    <w:rsid w:val="009B36DF"/>
    <w:rsid w:val="009B45DC"/>
    <w:rsid w:val="009B4DFB"/>
    <w:rsid w:val="009B528A"/>
    <w:rsid w:val="009B6011"/>
    <w:rsid w:val="009B7F01"/>
    <w:rsid w:val="009C04CB"/>
    <w:rsid w:val="009C09FF"/>
    <w:rsid w:val="009C13BF"/>
    <w:rsid w:val="009C195C"/>
    <w:rsid w:val="009C1E6F"/>
    <w:rsid w:val="009C2989"/>
    <w:rsid w:val="009C3228"/>
    <w:rsid w:val="009C73DD"/>
    <w:rsid w:val="009C7584"/>
    <w:rsid w:val="009C7EDB"/>
    <w:rsid w:val="009D1BE3"/>
    <w:rsid w:val="009D2238"/>
    <w:rsid w:val="009D445D"/>
    <w:rsid w:val="009D5C45"/>
    <w:rsid w:val="009D6C88"/>
    <w:rsid w:val="009D6E71"/>
    <w:rsid w:val="009E2FCC"/>
    <w:rsid w:val="009E6B77"/>
    <w:rsid w:val="009F1CEC"/>
    <w:rsid w:val="009F33EE"/>
    <w:rsid w:val="009F3D6C"/>
    <w:rsid w:val="009F4678"/>
    <w:rsid w:val="009F5BC8"/>
    <w:rsid w:val="009F6166"/>
    <w:rsid w:val="00A003A5"/>
    <w:rsid w:val="00A0526D"/>
    <w:rsid w:val="00A10358"/>
    <w:rsid w:val="00A108B6"/>
    <w:rsid w:val="00A16A31"/>
    <w:rsid w:val="00A1775D"/>
    <w:rsid w:val="00A20494"/>
    <w:rsid w:val="00A25167"/>
    <w:rsid w:val="00A3024B"/>
    <w:rsid w:val="00A32D79"/>
    <w:rsid w:val="00A33969"/>
    <w:rsid w:val="00A33C8F"/>
    <w:rsid w:val="00A357D6"/>
    <w:rsid w:val="00A35B0F"/>
    <w:rsid w:val="00A3694E"/>
    <w:rsid w:val="00A40D4D"/>
    <w:rsid w:val="00A40F40"/>
    <w:rsid w:val="00A41051"/>
    <w:rsid w:val="00A446DF"/>
    <w:rsid w:val="00A44778"/>
    <w:rsid w:val="00A44A14"/>
    <w:rsid w:val="00A454C4"/>
    <w:rsid w:val="00A45900"/>
    <w:rsid w:val="00A46703"/>
    <w:rsid w:val="00A473DB"/>
    <w:rsid w:val="00A503EB"/>
    <w:rsid w:val="00A51D5A"/>
    <w:rsid w:val="00A543D3"/>
    <w:rsid w:val="00A545B9"/>
    <w:rsid w:val="00A56BD9"/>
    <w:rsid w:val="00A56D5C"/>
    <w:rsid w:val="00A57532"/>
    <w:rsid w:val="00A57C34"/>
    <w:rsid w:val="00A6000C"/>
    <w:rsid w:val="00A63B2B"/>
    <w:rsid w:val="00A63DA0"/>
    <w:rsid w:val="00A65A60"/>
    <w:rsid w:val="00A65D0D"/>
    <w:rsid w:val="00A673FF"/>
    <w:rsid w:val="00A70974"/>
    <w:rsid w:val="00A7193A"/>
    <w:rsid w:val="00A72DEC"/>
    <w:rsid w:val="00A740CD"/>
    <w:rsid w:val="00A76256"/>
    <w:rsid w:val="00A77415"/>
    <w:rsid w:val="00A77DDA"/>
    <w:rsid w:val="00A80FFF"/>
    <w:rsid w:val="00A81756"/>
    <w:rsid w:val="00A83BEE"/>
    <w:rsid w:val="00A84334"/>
    <w:rsid w:val="00A84AD3"/>
    <w:rsid w:val="00A85582"/>
    <w:rsid w:val="00A8583A"/>
    <w:rsid w:val="00A85DD8"/>
    <w:rsid w:val="00A86E69"/>
    <w:rsid w:val="00A8767E"/>
    <w:rsid w:val="00A90887"/>
    <w:rsid w:val="00A91703"/>
    <w:rsid w:val="00A925C0"/>
    <w:rsid w:val="00A93024"/>
    <w:rsid w:val="00A94C78"/>
    <w:rsid w:val="00A950D4"/>
    <w:rsid w:val="00A9648D"/>
    <w:rsid w:val="00A96EF6"/>
    <w:rsid w:val="00AA0774"/>
    <w:rsid w:val="00AA311D"/>
    <w:rsid w:val="00AA4AA1"/>
    <w:rsid w:val="00AA595D"/>
    <w:rsid w:val="00AB0F02"/>
    <w:rsid w:val="00AB1BD1"/>
    <w:rsid w:val="00AB3AB2"/>
    <w:rsid w:val="00AB3F45"/>
    <w:rsid w:val="00AB44FB"/>
    <w:rsid w:val="00AB5097"/>
    <w:rsid w:val="00AB67CA"/>
    <w:rsid w:val="00AB7231"/>
    <w:rsid w:val="00AB7DAB"/>
    <w:rsid w:val="00AC1318"/>
    <w:rsid w:val="00AC3CD2"/>
    <w:rsid w:val="00AC3F39"/>
    <w:rsid w:val="00AC46DB"/>
    <w:rsid w:val="00AC6831"/>
    <w:rsid w:val="00AC6DCC"/>
    <w:rsid w:val="00AC6EBD"/>
    <w:rsid w:val="00AC7C14"/>
    <w:rsid w:val="00AD0BD3"/>
    <w:rsid w:val="00AD1088"/>
    <w:rsid w:val="00AD10A8"/>
    <w:rsid w:val="00AD1B9D"/>
    <w:rsid w:val="00AD4E59"/>
    <w:rsid w:val="00AD4FB5"/>
    <w:rsid w:val="00AE039B"/>
    <w:rsid w:val="00AE28B1"/>
    <w:rsid w:val="00AE401E"/>
    <w:rsid w:val="00AE408A"/>
    <w:rsid w:val="00AE4C9E"/>
    <w:rsid w:val="00AE4CEE"/>
    <w:rsid w:val="00AE510A"/>
    <w:rsid w:val="00AE55F1"/>
    <w:rsid w:val="00AE59C7"/>
    <w:rsid w:val="00AE5D6C"/>
    <w:rsid w:val="00AE6160"/>
    <w:rsid w:val="00AE787E"/>
    <w:rsid w:val="00AF10EB"/>
    <w:rsid w:val="00AF2131"/>
    <w:rsid w:val="00AF2832"/>
    <w:rsid w:val="00AF3085"/>
    <w:rsid w:val="00AF3B10"/>
    <w:rsid w:val="00AF5A2F"/>
    <w:rsid w:val="00AF5B84"/>
    <w:rsid w:val="00AF6802"/>
    <w:rsid w:val="00AF6EC3"/>
    <w:rsid w:val="00AF78EC"/>
    <w:rsid w:val="00B001BA"/>
    <w:rsid w:val="00B00D60"/>
    <w:rsid w:val="00B0194D"/>
    <w:rsid w:val="00B0353D"/>
    <w:rsid w:val="00B10C6C"/>
    <w:rsid w:val="00B1123C"/>
    <w:rsid w:val="00B12753"/>
    <w:rsid w:val="00B12863"/>
    <w:rsid w:val="00B12A0A"/>
    <w:rsid w:val="00B1497C"/>
    <w:rsid w:val="00B14E1E"/>
    <w:rsid w:val="00B14FBA"/>
    <w:rsid w:val="00B16728"/>
    <w:rsid w:val="00B2050B"/>
    <w:rsid w:val="00B21487"/>
    <w:rsid w:val="00B2204F"/>
    <w:rsid w:val="00B2257C"/>
    <w:rsid w:val="00B22950"/>
    <w:rsid w:val="00B24FF2"/>
    <w:rsid w:val="00B30128"/>
    <w:rsid w:val="00B30B87"/>
    <w:rsid w:val="00B32460"/>
    <w:rsid w:val="00B33DDC"/>
    <w:rsid w:val="00B34366"/>
    <w:rsid w:val="00B34EF6"/>
    <w:rsid w:val="00B352C6"/>
    <w:rsid w:val="00B35DAA"/>
    <w:rsid w:val="00B35ED4"/>
    <w:rsid w:val="00B369D5"/>
    <w:rsid w:val="00B40097"/>
    <w:rsid w:val="00B40787"/>
    <w:rsid w:val="00B4134E"/>
    <w:rsid w:val="00B42A88"/>
    <w:rsid w:val="00B42E5D"/>
    <w:rsid w:val="00B4321A"/>
    <w:rsid w:val="00B43A96"/>
    <w:rsid w:val="00B45CD6"/>
    <w:rsid w:val="00B45DEF"/>
    <w:rsid w:val="00B474EC"/>
    <w:rsid w:val="00B512D0"/>
    <w:rsid w:val="00B54D56"/>
    <w:rsid w:val="00B55D6D"/>
    <w:rsid w:val="00B56858"/>
    <w:rsid w:val="00B57FE1"/>
    <w:rsid w:val="00B6143F"/>
    <w:rsid w:val="00B617AB"/>
    <w:rsid w:val="00B61CBC"/>
    <w:rsid w:val="00B6450F"/>
    <w:rsid w:val="00B64ACB"/>
    <w:rsid w:val="00B6677A"/>
    <w:rsid w:val="00B70396"/>
    <w:rsid w:val="00B7497F"/>
    <w:rsid w:val="00B75A91"/>
    <w:rsid w:val="00B8158F"/>
    <w:rsid w:val="00B83111"/>
    <w:rsid w:val="00B8344B"/>
    <w:rsid w:val="00B83FAD"/>
    <w:rsid w:val="00B852D8"/>
    <w:rsid w:val="00B856FC"/>
    <w:rsid w:val="00B86363"/>
    <w:rsid w:val="00B8699C"/>
    <w:rsid w:val="00B86D27"/>
    <w:rsid w:val="00B87221"/>
    <w:rsid w:val="00B87BC2"/>
    <w:rsid w:val="00B90BD9"/>
    <w:rsid w:val="00B953C5"/>
    <w:rsid w:val="00B95538"/>
    <w:rsid w:val="00B95A4D"/>
    <w:rsid w:val="00B97022"/>
    <w:rsid w:val="00B973F9"/>
    <w:rsid w:val="00BA04DA"/>
    <w:rsid w:val="00BA0520"/>
    <w:rsid w:val="00BA0F96"/>
    <w:rsid w:val="00BA1B1A"/>
    <w:rsid w:val="00BA38FD"/>
    <w:rsid w:val="00BA59BC"/>
    <w:rsid w:val="00BA693D"/>
    <w:rsid w:val="00BB24AA"/>
    <w:rsid w:val="00BB2CC1"/>
    <w:rsid w:val="00BB3BA7"/>
    <w:rsid w:val="00BB590C"/>
    <w:rsid w:val="00BB5CE6"/>
    <w:rsid w:val="00BB687B"/>
    <w:rsid w:val="00BB7ADE"/>
    <w:rsid w:val="00BC1926"/>
    <w:rsid w:val="00BC1F47"/>
    <w:rsid w:val="00BC3CD6"/>
    <w:rsid w:val="00BC47BD"/>
    <w:rsid w:val="00BC5D06"/>
    <w:rsid w:val="00BD010A"/>
    <w:rsid w:val="00BD0A1E"/>
    <w:rsid w:val="00BD44AD"/>
    <w:rsid w:val="00BD53CC"/>
    <w:rsid w:val="00BD5CAB"/>
    <w:rsid w:val="00BD605B"/>
    <w:rsid w:val="00BD76FB"/>
    <w:rsid w:val="00BE1D59"/>
    <w:rsid w:val="00BE2156"/>
    <w:rsid w:val="00BE3740"/>
    <w:rsid w:val="00BE41EA"/>
    <w:rsid w:val="00BE48AD"/>
    <w:rsid w:val="00BE5222"/>
    <w:rsid w:val="00BE5FFF"/>
    <w:rsid w:val="00BE630C"/>
    <w:rsid w:val="00BE75F2"/>
    <w:rsid w:val="00BF0846"/>
    <w:rsid w:val="00BF1F99"/>
    <w:rsid w:val="00BF2391"/>
    <w:rsid w:val="00BF27AD"/>
    <w:rsid w:val="00BF2958"/>
    <w:rsid w:val="00BF6ED2"/>
    <w:rsid w:val="00BF70FC"/>
    <w:rsid w:val="00BF77E9"/>
    <w:rsid w:val="00C0026D"/>
    <w:rsid w:val="00C02034"/>
    <w:rsid w:val="00C034C9"/>
    <w:rsid w:val="00C062DB"/>
    <w:rsid w:val="00C06E52"/>
    <w:rsid w:val="00C076A9"/>
    <w:rsid w:val="00C106A8"/>
    <w:rsid w:val="00C11ACD"/>
    <w:rsid w:val="00C12F98"/>
    <w:rsid w:val="00C13BC1"/>
    <w:rsid w:val="00C144E3"/>
    <w:rsid w:val="00C16EB0"/>
    <w:rsid w:val="00C17C32"/>
    <w:rsid w:val="00C2073D"/>
    <w:rsid w:val="00C22157"/>
    <w:rsid w:val="00C22AAB"/>
    <w:rsid w:val="00C23299"/>
    <w:rsid w:val="00C2329C"/>
    <w:rsid w:val="00C23763"/>
    <w:rsid w:val="00C2477C"/>
    <w:rsid w:val="00C24ED9"/>
    <w:rsid w:val="00C25F9C"/>
    <w:rsid w:val="00C26659"/>
    <w:rsid w:val="00C30000"/>
    <w:rsid w:val="00C336AF"/>
    <w:rsid w:val="00C33B80"/>
    <w:rsid w:val="00C34287"/>
    <w:rsid w:val="00C35924"/>
    <w:rsid w:val="00C35ADF"/>
    <w:rsid w:val="00C36D19"/>
    <w:rsid w:val="00C3762F"/>
    <w:rsid w:val="00C41AF2"/>
    <w:rsid w:val="00C43E97"/>
    <w:rsid w:val="00C441D0"/>
    <w:rsid w:val="00C4579C"/>
    <w:rsid w:val="00C463EC"/>
    <w:rsid w:val="00C46A85"/>
    <w:rsid w:val="00C476B1"/>
    <w:rsid w:val="00C504AE"/>
    <w:rsid w:val="00C52242"/>
    <w:rsid w:val="00C55094"/>
    <w:rsid w:val="00C551CE"/>
    <w:rsid w:val="00C553E0"/>
    <w:rsid w:val="00C556B5"/>
    <w:rsid w:val="00C56052"/>
    <w:rsid w:val="00C567CD"/>
    <w:rsid w:val="00C61446"/>
    <w:rsid w:val="00C63EA6"/>
    <w:rsid w:val="00C6417A"/>
    <w:rsid w:val="00C64244"/>
    <w:rsid w:val="00C6644A"/>
    <w:rsid w:val="00C66DBA"/>
    <w:rsid w:val="00C66E09"/>
    <w:rsid w:val="00C70C40"/>
    <w:rsid w:val="00C71748"/>
    <w:rsid w:val="00C721C3"/>
    <w:rsid w:val="00C7242C"/>
    <w:rsid w:val="00C73234"/>
    <w:rsid w:val="00C74089"/>
    <w:rsid w:val="00C741C7"/>
    <w:rsid w:val="00C75B4B"/>
    <w:rsid w:val="00C763DC"/>
    <w:rsid w:val="00C77D03"/>
    <w:rsid w:val="00C77ECA"/>
    <w:rsid w:val="00C80290"/>
    <w:rsid w:val="00C82AEC"/>
    <w:rsid w:val="00C82C1B"/>
    <w:rsid w:val="00C84903"/>
    <w:rsid w:val="00C8594E"/>
    <w:rsid w:val="00C870DF"/>
    <w:rsid w:val="00C91D60"/>
    <w:rsid w:val="00C93165"/>
    <w:rsid w:val="00C9323F"/>
    <w:rsid w:val="00C942D2"/>
    <w:rsid w:val="00C947C8"/>
    <w:rsid w:val="00C95C6C"/>
    <w:rsid w:val="00C95E88"/>
    <w:rsid w:val="00CA2A90"/>
    <w:rsid w:val="00CA4333"/>
    <w:rsid w:val="00CA499B"/>
    <w:rsid w:val="00CA59D2"/>
    <w:rsid w:val="00CB15B8"/>
    <w:rsid w:val="00CB2612"/>
    <w:rsid w:val="00CB3641"/>
    <w:rsid w:val="00CB4385"/>
    <w:rsid w:val="00CB43E4"/>
    <w:rsid w:val="00CB466E"/>
    <w:rsid w:val="00CB577D"/>
    <w:rsid w:val="00CB57B9"/>
    <w:rsid w:val="00CB5BF9"/>
    <w:rsid w:val="00CB7002"/>
    <w:rsid w:val="00CB79FB"/>
    <w:rsid w:val="00CB7DEE"/>
    <w:rsid w:val="00CB7EF0"/>
    <w:rsid w:val="00CC202D"/>
    <w:rsid w:val="00CC34D6"/>
    <w:rsid w:val="00CC35C2"/>
    <w:rsid w:val="00CC4E57"/>
    <w:rsid w:val="00CC59E6"/>
    <w:rsid w:val="00CC63FB"/>
    <w:rsid w:val="00CC6B20"/>
    <w:rsid w:val="00CC7583"/>
    <w:rsid w:val="00CC7E3D"/>
    <w:rsid w:val="00CD045A"/>
    <w:rsid w:val="00CD07B4"/>
    <w:rsid w:val="00CD0968"/>
    <w:rsid w:val="00CD0A6F"/>
    <w:rsid w:val="00CD1E75"/>
    <w:rsid w:val="00CD4AF2"/>
    <w:rsid w:val="00CD5171"/>
    <w:rsid w:val="00CD5501"/>
    <w:rsid w:val="00CE0992"/>
    <w:rsid w:val="00CE1E91"/>
    <w:rsid w:val="00CE1EF1"/>
    <w:rsid w:val="00CE22E2"/>
    <w:rsid w:val="00CE31B8"/>
    <w:rsid w:val="00CE3250"/>
    <w:rsid w:val="00CE3439"/>
    <w:rsid w:val="00CE42BC"/>
    <w:rsid w:val="00CE5DCA"/>
    <w:rsid w:val="00CE69F7"/>
    <w:rsid w:val="00CE6CF2"/>
    <w:rsid w:val="00CE7536"/>
    <w:rsid w:val="00CF3185"/>
    <w:rsid w:val="00CF358C"/>
    <w:rsid w:val="00CF430D"/>
    <w:rsid w:val="00CF64D2"/>
    <w:rsid w:val="00D01493"/>
    <w:rsid w:val="00D03B9B"/>
    <w:rsid w:val="00D04203"/>
    <w:rsid w:val="00D04A46"/>
    <w:rsid w:val="00D04B76"/>
    <w:rsid w:val="00D06710"/>
    <w:rsid w:val="00D06C70"/>
    <w:rsid w:val="00D06D2F"/>
    <w:rsid w:val="00D06DC3"/>
    <w:rsid w:val="00D07B61"/>
    <w:rsid w:val="00D1150F"/>
    <w:rsid w:val="00D15DB2"/>
    <w:rsid w:val="00D16CA7"/>
    <w:rsid w:val="00D2055D"/>
    <w:rsid w:val="00D205BC"/>
    <w:rsid w:val="00D22733"/>
    <w:rsid w:val="00D23151"/>
    <w:rsid w:val="00D24EE7"/>
    <w:rsid w:val="00D254E1"/>
    <w:rsid w:val="00D25DC2"/>
    <w:rsid w:val="00D3005F"/>
    <w:rsid w:val="00D32845"/>
    <w:rsid w:val="00D32E91"/>
    <w:rsid w:val="00D333AD"/>
    <w:rsid w:val="00D3360D"/>
    <w:rsid w:val="00D34243"/>
    <w:rsid w:val="00D34F58"/>
    <w:rsid w:val="00D401AC"/>
    <w:rsid w:val="00D40A9D"/>
    <w:rsid w:val="00D41553"/>
    <w:rsid w:val="00D429E2"/>
    <w:rsid w:val="00D43E5F"/>
    <w:rsid w:val="00D43F00"/>
    <w:rsid w:val="00D449D5"/>
    <w:rsid w:val="00D456EA"/>
    <w:rsid w:val="00D46617"/>
    <w:rsid w:val="00D52195"/>
    <w:rsid w:val="00D53247"/>
    <w:rsid w:val="00D53504"/>
    <w:rsid w:val="00D5457B"/>
    <w:rsid w:val="00D54A18"/>
    <w:rsid w:val="00D55F5C"/>
    <w:rsid w:val="00D61D2E"/>
    <w:rsid w:val="00D6353B"/>
    <w:rsid w:val="00D63CB8"/>
    <w:rsid w:val="00D63FE6"/>
    <w:rsid w:val="00D65A19"/>
    <w:rsid w:val="00D6703E"/>
    <w:rsid w:val="00D678C2"/>
    <w:rsid w:val="00D67AD7"/>
    <w:rsid w:val="00D70393"/>
    <w:rsid w:val="00D70AF0"/>
    <w:rsid w:val="00D71B15"/>
    <w:rsid w:val="00D741C7"/>
    <w:rsid w:val="00D75678"/>
    <w:rsid w:val="00D77511"/>
    <w:rsid w:val="00D806AF"/>
    <w:rsid w:val="00D808B7"/>
    <w:rsid w:val="00D80ED7"/>
    <w:rsid w:val="00D815FA"/>
    <w:rsid w:val="00D816B7"/>
    <w:rsid w:val="00D817A6"/>
    <w:rsid w:val="00D833DA"/>
    <w:rsid w:val="00D83E52"/>
    <w:rsid w:val="00D85408"/>
    <w:rsid w:val="00D8666B"/>
    <w:rsid w:val="00D86FB0"/>
    <w:rsid w:val="00D87082"/>
    <w:rsid w:val="00D90BD8"/>
    <w:rsid w:val="00D92122"/>
    <w:rsid w:val="00D92E75"/>
    <w:rsid w:val="00D9310F"/>
    <w:rsid w:val="00D93B97"/>
    <w:rsid w:val="00D952E7"/>
    <w:rsid w:val="00D95558"/>
    <w:rsid w:val="00D9617D"/>
    <w:rsid w:val="00D96501"/>
    <w:rsid w:val="00D971C5"/>
    <w:rsid w:val="00D974B9"/>
    <w:rsid w:val="00DA2326"/>
    <w:rsid w:val="00DA3F61"/>
    <w:rsid w:val="00DA62B0"/>
    <w:rsid w:val="00DB0DC0"/>
    <w:rsid w:val="00DB25D6"/>
    <w:rsid w:val="00DB3859"/>
    <w:rsid w:val="00DB40A3"/>
    <w:rsid w:val="00DB4C4E"/>
    <w:rsid w:val="00DB4E16"/>
    <w:rsid w:val="00DB5E03"/>
    <w:rsid w:val="00DB6079"/>
    <w:rsid w:val="00DB6370"/>
    <w:rsid w:val="00DB66D9"/>
    <w:rsid w:val="00DB73D0"/>
    <w:rsid w:val="00DB7874"/>
    <w:rsid w:val="00DB7F34"/>
    <w:rsid w:val="00DB7FD7"/>
    <w:rsid w:val="00DC0AF9"/>
    <w:rsid w:val="00DC0B35"/>
    <w:rsid w:val="00DC1200"/>
    <w:rsid w:val="00DC486D"/>
    <w:rsid w:val="00DC6CE0"/>
    <w:rsid w:val="00DD14FF"/>
    <w:rsid w:val="00DD4114"/>
    <w:rsid w:val="00DD5008"/>
    <w:rsid w:val="00DD628F"/>
    <w:rsid w:val="00DD7CEB"/>
    <w:rsid w:val="00DE7728"/>
    <w:rsid w:val="00DE78B1"/>
    <w:rsid w:val="00DF0768"/>
    <w:rsid w:val="00DF4E75"/>
    <w:rsid w:val="00DF51A1"/>
    <w:rsid w:val="00DF5558"/>
    <w:rsid w:val="00DF7B4E"/>
    <w:rsid w:val="00E0081B"/>
    <w:rsid w:val="00E00D36"/>
    <w:rsid w:val="00E01A93"/>
    <w:rsid w:val="00E043E9"/>
    <w:rsid w:val="00E04EC1"/>
    <w:rsid w:val="00E063D8"/>
    <w:rsid w:val="00E06B61"/>
    <w:rsid w:val="00E06F2B"/>
    <w:rsid w:val="00E07EB8"/>
    <w:rsid w:val="00E10F2F"/>
    <w:rsid w:val="00E116BE"/>
    <w:rsid w:val="00E11960"/>
    <w:rsid w:val="00E11EC5"/>
    <w:rsid w:val="00E12DAE"/>
    <w:rsid w:val="00E13071"/>
    <w:rsid w:val="00E13E6C"/>
    <w:rsid w:val="00E14191"/>
    <w:rsid w:val="00E147D6"/>
    <w:rsid w:val="00E1561C"/>
    <w:rsid w:val="00E17CC9"/>
    <w:rsid w:val="00E21A23"/>
    <w:rsid w:val="00E228CF"/>
    <w:rsid w:val="00E229AC"/>
    <w:rsid w:val="00E230A0"/>
    <w:rsid w:val="00E23939"/>
    <w:rsid w:val="00E30599"/>
    <w:rsid w:val="00E33E89"/>
    <w:rsid w:val="00E355D8"/>
    <w:rsid w:val="00E35779"/>
    <w:rsid w:val="00E35AB5"/>
    <w:rsid w:val="00E36674"/>
    <w:rsid w:val="00E3699F"/>
    <w:rsid w:val="00E36B18"/>
    <w:rsid w:val="00E404B6"/>
    <w:rsid w:val="00E417C6"/>
    <w:rsid w:val="00E42FA9"/>
    <w:rsid w:val="00E446A3"/>
    <w:rsid w:val="00E456D8"/>
    <w:rsid w:val="00E464D0"/>
    <w:rsid w:val="00E4690A"/>
    <w:rsid w:val="00E47E2A"/>
    <w:rsid w:val="00E50C98"/>
    <w:rsid w:val="00E51896"/>
    <w:rsid w:val="00E52AA9"/>
    <w:rsid w:val="00E55AE9"/>
    <w:rsid w:val="00E56641"/>
    <w:rsid w:val="00E56BFD"/>
    <w:rsid w:val="00E57B33"/>
    <w:rsid w:val="00E608CF"/>
    <w:rsid w:val="00E623FC"/>
    <w:rsid w:val="00E63278"/>
    <w:rsid w:val="00E63BB2"/>
    <w:rsid w:val="00E64A97"/>
    <w:rsid w:val="00E66F64"/>
    <w:rsid w:val="00E67459"/>
    <w:rsid w:val="00E70711"/>
    <w:rsid w:val="00E711EA"/>
    <w:rsid w:val="00E74724"/>
    <w:rsid w:val="00E751E4"/>
    <w:rsid w:val="00E755BC"/>
    <w:rsid w:val="00E76444"/>
    <w:rsid w:val="00E7697F"/>
    <w:rsid w:val="00E779A8"/>
    <w:rsid w:val="00E80720"/>
    <w:rsid w:val="00E82CF0"/>
    <w:rsid w:val="00E85B17"/>
    <w:rsid w:val="00E86370"/>
    <w:rsid w:val="00E86A1A"/>
    <w:rsid w:val="00E86D91"/>
    <w:rsid w:val="00E87BA9"/>
    <w:rsid w:val="00E90350"/>
    <w:rsid w:val="00E9082C"/>
    <w:rsid w:val="00E91BBA"/>
    <w:rsid w:val="00E91DF3"/>
    <w:rsid w:val="00E922AB"/>
    <w:rsid w:val="00E9463D"/>
    <w:rsid w:val="00E947A9"/>
    <w:rsid w:val="00E94CE1"/>
    <w:rsid w:val="00E96043"/>
    <w:rsid w:val="00EA031B"/>
    <w:rsid w:val="00EA181C"/>
    <w:rsid w:val="00EA212A"/>
    <w:rsid w:val="00EA2BBC"/>
    <w:rsid w:val="00EA3297"/>
    <w:rsid w:val="00EA3BAC"/>
    <w:rsid w:val="00EA5314"/>
    <w:rsid w:val="00EB19B1"/>
    <w:rsid w:val="00EB2A97"/>
    <w:rsid w:val="00EB2B91"/>
    <w:rsid w:val="00EB2CC4"/>
    <w:rsid w:val="00EB3EF4"/>
    <w:rsid w:val="00EB4330"/>
    <w:rsid w:val="00EB4649"/>
    <w:rsid w:val="00EB62E5"/>
    <w:rsid w:val="00EB784C"/>
    <w:rsid w:val="00EC25EB"/>
    <w:rsid w:val="00EC3404"/>
    <w:rsid w:val="00EC4862"/>
    <w:rsid w:val="00EC4DB8"/>
    <w:rsid w:val="00EC735A"/>
    <w:rsid w:val="00ED079C"/>
    <w:rsid w:val="00ED0FD9"/>
    <w:rsid w:val="00ED117C"/>
    <w:rsid w:val="00ED2AB1"/>
    <w:rsid w:val="00ED2ACA"/>
    <w:rsid w:val="00ED38E1"/>
    <w:rsid w:val="00ED428A"/>
    <w:rsid w:val="00ED5855"/>
    <w:rsid w:val="00ED5A20"/>
    <w:rsid w:val="00ED7BF8"/>
    <w:rsid w:val="00EE0DFE"/>
    <w:rsid w:val="00EE12FD"/>
    <w:rsid w:val="00EE2931"/>
    <w:rsid w:val="00EE321B"/>
    <w:rsid w:val="00EE4034"/>
    <w:rsid w:val="00EE4ACD"/>
    <w:rsid w:val="00EE5AD5"/>
    <w:rsid w:val="00EE6003"/>
    <w:rsid w:val="00EE68E4"/>
    <w:rsid w:val="00EE69E5"/>
    <w:rsid w:val="00EF018B"/>
    <w:rsid w:val="00EF0B14"/>
    <w:rsid w:val="00EF2AE9"/>
    <w:rsid w:val="00EF3ABC"/>
    <w:rsid w:val="00EF40CC"/>
    <w:rsid w:val="00EF475C"/>
    <w:rsid w:val="00EF4A05"/>
    <w:rsid w:val="00EF57B2"/>
    <w:rsid w:val="00F00098"/>
    <w:rsid w:val="00F01141"/>
    <w:rsid w:val="00F03FE3"/>
    <w:rsid w:val="00F041FC"/>
    <w:rsid w:val="00F04E12"/>
    <w:rsid w:val="00F0502C"/>
    <w:rsid w:val="00F051EC"/>
    <w:rsid w:val="00F05F69"/>
    <w:rsid w:val="00F072A0"/>
    <w:rsid w:val="00F078DF"/>
    <w:rsid w:val="00F07A8D"/>
    <w:rsid w:val="00F07E6A"/>
    <w:rsid w:val="00F103FE"/>
    <w:rsid w:val="00F107A7"/>
    <w:rsid w:val="00F12605"/>
    <w:rsid w:val="00F12BB4"/>
    <w:rsid w:val="00F137D4"/>
    <w:rsid w:val="00F14DA5"/>
    <w:rsid w:val="00F20B46"/>
    <w:rsid w:val="00F20EB1"/>
    <w:rsid w:val="00F21F10"/>
    <w:rsid w:val="00F231DA"/>
    <w:rsid w:val="00F248E0"/>
    <w:rsid w:val="00F24AAC"/>
    <w:rsid w:val="00F266FC"/>
    <w:rsid w:val="00F2676F"/>
    <w:rsid w:val="00F30326"/>
    <w:rsid w:val="00F30A37"/>
    <w:rsid w:val="00F32C41"/>
    <w:rsid w:val="00F330E9"/>
    <w:rsid w:val="00F331EF"/>
    <w:rsid w:val="00F33C7C"/>
    <w:rsid w:val="00F37453"/>
    <w:rsid w:val="00F4087D"/>
    <w:rsid w:val="00F4220A"/>
    <w:rsid w:val="00F4362C"/>
    <w:rsid w:val="00F43633"/>
    <w:rsid w:val="00F436C8"/>
    <w:rsid w:val="00F437C5"/>
    <w:rsid w:val="00F46604"/>
    <w:rsid w:val="00F46CB4"/>
    <w:rsid w:val="00F46D43"/>
    <w:rsid w:val="00F47602"/>
    <w:rsid w:val="00F47E66"/>
    <w:rsid w:val="00F509E1"/>
    <w:rsid w:val="00F518B4"/>
    <w:rsid w:val="00F52A15"/>
    <w:rsid w:val="00F52EF5"/>
    <w:rsid w:val="00F5418E"/>
    <w:rsid w:val="00F546B2"/>
    <w:rsid w:val="00F55671"/>
    <w:rsid w:val="00F5581E"/>
    <w:rsid w:val="00F579FA"/>
    <w:rsid w:val="00F60492"/>
    <w:rsid w:val="00F60ED0"/>
    <w:rsid w:val="00F60F49"/>
    <w:rsid w:val="00F61CC2"/>
    <w:rsid w:val="00F65E70"/>
    <w:rsid w:val="00F66FEE"/>
    <w:rsid w:val="00F67B71"/>
    <w:rsid w:val="00F72096"/>
    <w:rsid w:val="00F733CE"/>
    <w:rsid w:val="00F76F70"/>
    <w:rsid w:val="00F80227"/>
    <w:rsid w:val="00F802F6"/>
    <w:rsid w:val="00F8293D"/>
    <w:rsid w:val="00F83189"/>
    <w:rsid w:val="00F83A44"/>
    <w:rsid w:val="00F84141"/>
    <w:rsid w:val="00F84AD9"/>
    <w:rsid w:val="00F854AA"/>
    <w:rsid w:val="00F85EC1"/>
    <w:rsid w:val="00F86053"/>
    <w:rsid w:val="00F861FA"/>
    <w:rsid w:val="00F9043D"/>
    <w:rsid w:val="00F90741"/>
    <w:rsid w:val="00F930EB"/>
    <w:rsid w:val="00F96A5A"/>
    <w:rsid w:val="00F97857"/>
    <w:rsid w:val="00F97B98"/>
    <w:rsid w:val="00FA24EF"/>
    <w:rsid w:val="00FA2A45"/>
    <w:rsid w:val="00FA3ABE"/>
    <w:rsid w:val="00FA59F0"/>
    <w:rsid w:val="00FA5AAB"/>
    <w:rsid w:val="00FA75DC"/>
    <w:rsid w:val="00FB0B2B"/>
    <w:rsid w:val="00FB33FA"/>
    <w:rsid w:val="00FC0304"/>
    <w:rsid w:val="00FC235E"/>
    <w:rsid w:val="00FC35B4"/>
    <w:rsid w:val="00FC373B"/>
    <w:rsid w:val="00FC6369"/>
    <w:rsid w:val="00FD04F3"/>
    <w:rsid w:val="00FD0A1F"/>
    <w:rsid w:val="00FD5C76"/>
    <w:rsid w:val="00FD7047"/>
    <w:rsid w:val="00FE0359"/>
    <w:rsid w:val="00FE1385"/>
    <w:rsid w:val="00FE1F7F"/>
    <w:rsid w:val="00FE584D"/>
    <w:rsid w:val="00FE68C0"/>
    <w:rsid w:val="00FE7E42"/>
    <w:rsid w:val="00FF22FB"/>
    <w:rsid w:val="00FF27BA"/>
    <w:rsid w:val="00FF2A24"/>
    <w:rsid w:val="00FF38C0"/>
    <w:rsid w:val="00FF553C"/>
    <w:rsid w:val="00FF588E"/>
    <w:rsid w:val="00FF610F"/>
    <w:rsid w:val="00FF76C8"/>
    <w:rsid w:val="00FF7C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uiPriority w:val="99"/>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style>
  <w:style w:type="character" w:styleId="CommentReference">
    <w:name w:val="annotation reference"/>
    <w:semiHidden/>
    <w:rsid w:val="00B75A91"/>
    <w:rPr>
      <w:sz w:val="16"/>
      <w:szCs w:val="16"/>
    </w:rPr>
  </w:style>
  <w:style w:type="paragraph" w:styleId="CommentText">
    <w:name w:val="annotation text"/>
    <w:basedOn w:val="Normal"/>
    <w:link w:val="CommentTextChar"/>
    <w:uiPriority w:val="99"/>
    <w:qFormat/>
    <w:rsid w:val="00B75A91"/>
  </w:style>
  <w:style w:type="character" w:customStyle="1" w:styleId="CommentTextChar">
    <w:name w:val="Comment Text Char"/>
    <w:basedOn w:val="DefaultParagraphFont"/>
    <w:link w:val="CommentText"/>
    <w:uiPriority w:val="99"/>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qFormat/>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5"/>
      </w:numPr>
    </w:pPr>
    <w:rPr>
      <w:b/>
    </w:rPr>
  </w:style>
  <w:style w:type="character" w:customStyle="1" w:styleId="EmailDiscussionChar">
    <w:name w:val="EmailDiscussion Char"/>
    <w:link w:val="EmailDiscussion"/>
    <w:rsid w:val="00B75A91"/>
    <w:rPr>
      <w: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uiPriority w:val="20"/>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4"/>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qFormat/>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qFormat/>
    <w:rsid w:val="00B75A91"/>
    <w:rPr>
      <w:rFonts w:ascii="Arial" w:eastAsia="Times New Roman" w:hAnsi="Arial"/>
      <w:sz w:val="18"/>
      <w:lang w:val="en-GB"/>
    </w:rPr>
  </w:style>
  <w:style w:type="paragraph" w:customStyle="1" w:styleId="TH">
    <w:name w:val="TH"/>
    <w:basedOn w:val="Normal"/>
    <w:link w:val="THChar"/>
    <w:qFormat/>
    <w:rsid w:val="00B75A91"/>
    <w:pPr>
      <w:keepNext/>
      <w:keepLines/>
      <w:spacing w:before="60" w:after="180"/>
      <w:jc w:val="center"/>
    </w:pPr>
    <w:rPr>
      <w:rFonts w:eastAsia="Batang"/>
      <w:b/>
      <w:color w:val="0000FF"/>
      <w:kern w:val="2"/>
      <w:lang w:val="x-none"/>
    </w:rPr>
  </w:style>
  <w:style w:type="character" w:customStyle="1" w:styleId="THChar">
    <w:name w:val="TH Char"/>
    <w:link w:val="TH"/>
    <w:qFormat/>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6"/>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uiPriority w:val="99"/>
    <w:qFormat/>
    <w:rsid w:val="00BB5CE6"/>
    <w:pPr>
      <w:numPr>
        <w:numId w:val="7"/>
      </w:numPr>
    </w:pPr>
  </w:style>
  <w:style w:type="paragraph" w:customStyle="1" w:styleId="CRCoverPage">
    <w:name w:val="CR Cover Page"/>
    <w:link w:val="CRCoverPageZchn"/>
    <w:qFormat/>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paragraph" w:customStyle="1" w:styleId="PL">
    <w:name w:val="PL"/>
    <w:link w:val="PLChar"/>
    <w:qFormat/>
    <w:rsid w:val="003E2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3E277E"/>
    <w:rPr>
      <w:rFonts w:ascii="Courier New" w:eastAsia="Times New Roman" w:hAnsi="Courier New"/>
      <w:noProof/>
      <w:sz w:val="16"/>
      <w:shd w:val="clear" w:color="auto" w:fill="E6E6E6"/>
      <w:lang w:eastAsia="en-GB"/>
    </w:rPr>
  </w:style>
  <w:style w:type="character" w:customStyle="1" w:styleId="TFChar">
    <w:name w:val="TF Char"/>
    <w:link w:val="TF"/>
    <w:qFormat/>
    <w:locked/>
    <w:rsid w:val="001F7BF2"/>
    <w:rPr>
      <w:rFonts w:ascii="Arial" w:eastAsia="Times New Roman" w:hAnsi="Arial" w:cs="Arial"/>
      <w:b/>
    </w:rPr>
  </w:style>
  <w:style w:type="paragraph" w:customStyle="1" w:styleId="TF">
    <w:name w:val="TF"/>
    <w:basedOn w:val="TH"/>
    <w:link w:val="TFChar"/>
    <w:qFormat/>
    <w:rsid w:val="001F7BF2"/>
    <w:pPr>
      <w:keepNext w:val="0"/>
      <w:overflowPunct w:val="0"/>
      <w:autoSpaceDE w:val="0"/>
      <w:autoSpaceDN w:val="0"/>
      <w:adjustRightInd w:val="0"/>
      <w:spacing w:before="0" w:after="240"/>
    </w:pPr>
    <w:rPr>
      <w:rFonts w:ascii="Arial" w:eastAsia="Times New Roman" w:hAnsi="Arial" w:cs="Arial"/>
      <w:color w:val="auto"/>
      <w:kern w:val="0"/>
      <w:lang w:val="en-GB"/>
    </w:rPr>
  </w:style>
  <w:style w:type="character" w:customStyle="1" w:styleId="B1Zchn">
    <w:name w:val="B1 Zchn"/>
    <w:locked/>
    <w:rsid w:val="00026A0C"/>
    <w:rPr>
      <w:rFonts w:eastAsia="Times New Roman"/>
    </w:rPr>
  </w:style>
  <w:style w:type="character" w:customStyle="1" w:styleId="B2Car">
    <w:name w:val="B2 Car"/>
    <w:locked/>
    <w:rsid w:val="00BB7ADE"/>
    <w:rPr>
      <w:rFonts w:eastAsia="Times New Roman"/>
    </w:rPr>
  </w:style>
  <w:style w:type="paragraph" w:customStyle="1" w:styleId="3GPPHeader">
    <w:name w:val="3GPP_Header"/>
    <w:basedOn w:val="Normal"/>
    <w:qFormat/>
    <w:rsid w:val="00497C01"/>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CRCoverPageZchn">
    <w:name w:val="CR Cover Page Zchn"/>
    <w:link w:val="CRCoverPage"/>
    <w:qFormat/>
    <w:rsid w:val="00497C01"/>
    <w:rPr>
      <w:rFonts w:ascii="Arial" w:eastAsia="MS Mincho"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01571">
      <w:bodyDiv w:val="1"/>
      <w:marLeft w:val="0"/>
      <w:marRight w:val="0"/>
      <w:marTop w:val="0"/>
      <w:marBottom w:val="0"/>
      <w:divBdr>
        <w:top w:val="none" w:sz="0" w:space="0" w:color="auto"/>
        <w:left w:val="none" w:sz="0" w:space="0" w:color="auto"/>
        <w:bottom w:val="none" w:sz="0" w:space="0" w:color="auto"/>
        <w:right w:val="none" w:sz="0" w:space="0" w:color="auto"/>
      </w:divBdr>
    </w:div>
    <w:div w:id="52048304">
      <w:bodyDiv w:val="1"/>
      <w:marLeft w:val="0"/>
      <w:marRight w:val="0"/>
      <w:marTop w:val="0"/>
      <w:marBottom w:val="0"/>
      <w:divBdr>
        <w:top w:val="none" w:sz="0" w:space="0" w:color="auto"/>
        <w:left w:val="none" w:sz="0" w:space="0" w:color="auto"/>
        <w:bottom w:val="none" w:sz="0" w:space="0" w:color="auto"/>
        <w:right w:val="none" w:sz="0" w:space="0" w:color="auto"/>
      </w:divBdr>
    </w:div>
    <w:div w:id="52511391">
      <w:bodyDiv w:val="1"/>
      <w:marLeft w:val="0"/>
      <w:marRight w:val="0"/>
      <w:marTop w:val="0"/>
      <w:marBottom w:val="0"/>
      <w:divBdr>
        <w:top w:val="none" w:sz="0" w:space="0" w:color="auto"/>
        <w:left w:val="none" w:sz="0" w:space="0" w:color="auto"/>
        <w:bottom w:val="none" w:sz="0" w:space="0" w:color="auto"/>
        <w:right w:val="none" w:sz="0" w:space="0" w:color="auto"/>
      </w:divBdr>
      <w:divsChild>
        <w:div w:id="1392343479">
          <w:marLeft w:val="720"/>
          <w:marRight w:val="0"/>
          <w:marTop w:val="53"/>
          <w:marBottom w:val="0"/>
          <w:divBdr>
            <w:top w:val="none" w:sz="0" w:space="0" w:color="auto"/>
            <w:left w:val="none" w:sz="0" w:space="0" w:color="auto"/>
            <w:bottom w:val="none" w:sz="0" w:space="0" w:color="auto"/>
            <w:right w:val="none" w:sz="0" w:space="0" w:color="auto"/>
          </w:divBdr>
        </w:div>
      </w:divsChild>
    </w:div>
    <w:div w:id="168836686">
      <w:bodyDiv w:val="1"/>
      <w:marLeft w:val="0"/>
      <w:marRight w:val="0"/>
      <w:marTop w:val="0"/>
      <w:marBottom w:val="0"/>
      <w:divBdr>
        <w:top w:val="none" w:sz="0" w:space="0" w:color="auto"/>
        <w:left w:val="none" w:sz="0" w:space="0" w:color="auto"/>
        <w:bottom w:val="none" w:sz="0" w:space="0" w:color="auto"/>
        <w:right w:val="none" w:sz="0" w:space="0" w:color="auto"/>
      </w:divBdr>
    </w:div>
    <w:div w:id="204366773">
      <w:bodyDiv w:val="1"/>
      <w:marLeft w:val="0"/>
      <w:marRight w:val="0"/>
      <w:marTop w:val="0"/>
      <w:marBottom w:val="0"/>
      <w:divBdr>
        <w:top w:val="none" w:sz="0" w:space="0" w:color="auto"/>
        <w:left w:val="none" w:sz="0" w:space="0" w:color="auto"/>
        <w:bottom w:val="none" w:sz="0" w:space="0" w:color="auto"/>
        <w:right w:val="none" w:sz="0" w:space="0" w:color="auto"/>
      </w:divBdr>
    </w:div>
    <w:div w:id="228271035">
      <w:bodyDiv w:val="1"/>
      <w:marLeft w:val="0"/>
      <w:marRight w:val="0"/>
      <w:marTop w:val="0"/>
      <w:marBottom w:val="0"/>
      <w:divBdr>
        <w:top w:val="none" w:sz="0" w:space="0" w:color="auto"/>
        <w:left w:val="none" w:sz="0" w:space="0" w:color="auto"/>
        <w:bottom w:val="none" w:sz="0" w:space="0" w:color="auto"/>
        <w:right w:val="none" w:sz="0" w:space="0" w:color="auto"/>
      </w:divBdr>
    </w:div>
    <w:div w:id="255792573">
      <w:bodyDiv w:val="1"/>
      <w:marLeft w:val="0"/>
      <w:marRight w:val="0"/>
      <w:marTop w:val="0"/>
      <w:marBottom w:val="0"/>
      <w:divBdr>
        <w:top w:val="none" w:sz="0" w:space="0" w:color="auto"/>
        <w:left w:val="none" w:sz="0" w:space="0" w:color="auto"/>
        <w:bottom w:val="none" w:sz="0" w:space="0" w:color="auto"/>
        <w:right w:val="none" w:sz="0" w:space="0" w:color="auto"/>
      </w:divBdr>
    </w:div>
    <w:div w:id="270474770">
      <w:bodyDiv w:val="1"/>
      <w:marLeft w:val="0"/>
      <w:marRight w:val="0"/>
      <w:marTop w:val="0"/>
      <w:marBottom w:val="0"/>
      <w:divBdr>
        <w:top w:val="none" w:sz="0" w:space="0" w:color="auto"/>
        <w:left w:val="none" w:sz="0" w:space="0" w:color="auto"/>
        <w:bottom w:val="none" w:sz="0" w:space="0" w:color="auto"/>
        <w:right w:val="none" w:sz="0" w:space="0" w:color="auto"/>
      </w:divBdr>
    </w:div>
    <w:div w:id="302010533">
      <w:bodyDiv w:val="1"/>
      <w:marLeft w:val="0"/>
      <w:marRight w:val="0"/>
      <w:marTop w:val="0"/>
      <w:marBottom w:val="0"/>
      <w:divBdr>
        <w:top w:val="none" w:sz="0" w:space="0" w:color="auto"/>
        <w:left w:val="none" w:sz="0" w:space="0" w:color="auto"/>
        <w:bottom w:val="none" w:sz="0" w:space="0" w:color="auto"/>
        <w:right w:val="none" w:sz="0" w:space="0" w:color="auto"/>
      </w:divBdr>
    </w:div>
    <w:div w:id="313997495">
      <w:bodyDiv w:val="1"/>
      <w:marLeft w:val="0"/>
      <w:marRight w:val="0"/>
      <w:marTop w:val="0"/>
      <w:marBottom w:val="0"/>
      <w:divBdr>
        <w:top w:val="none" w:sz="0" w:space="0" w:color="auto"/>
        <w:left w:val="none" w:sz="0" w:space="0" w:color="auto"/>
        <w:bottom w:val="none" w:sz="0" w:space="0" w:color="auto"/>
        <w:right w:val="none" w:sz="0" w:space="0" w:color="auto"/>
      </w:divBdr>
    </w:div>
    <w:div w:id="392238706">
      <w:bodyDiv w:val="1"/>
      <w:marLeft w:val="0"/>
      <w:marRight w:val="0"/>
      <w:marTop w:val="0"/>
      <w:marBottom w:val="0"/>
      <w:divBdr>
        <w:top w:val="none" w:sz="0" w:space="0" w:color="auto"/>
        <w:left w:val="none" w:sz="0" w:space="0" w:color="auto"/>
        <w:bottom w:val="none" w:sz="0" w:space="0" w:color="auto"/>
        <w:right w:val="none" w:sz="0" w:space="0" w:color="auto"/>
      </w:divBdr>
    </w:div>
    <w:div w:id="404571219">
      <w:bodyDiv w:val="1"/>
      <w:marLeft w:val="0"/>
      <w:marRight w:val="0"/>
      <w:marTop w:val="0"/>
      <w:marBottom w:val="0"/>
      <w:divBdr>
        <w:top w:val="none" w:sz="0" w:space="0" w:color="auto"/>
        <w:left w:val="none" w:sz="0" w:space="0" w:color="auto"/>
        <w:bottom w:val="none" w:sz="0" w:space="0" w:color="auto"/>
        <w:right w:val="none" w:sz="0" w:space="0" w:color="auto"/>
      </w:divBdr>
    </w:div>
    <w:div w:id="426384714">
      <w:bodyDiv w:val="1"/>
      <w:marLeft w:val="0"/>
      <w:marRight w:val="0"/>
      <w:marTop w:val="0"/>
      <w:marBottom w:val="0"/>
      <w:divBdr>
        <w:top w:val="none" w:sz="0" w:space="0" w:color="auto"/>
        <w:left w:val="none" w:sz="0" w:space="0" w:color="auto"/>
        <w:bottom w:val="none" w:sz="0" w:space="0" w:color="auto"/>
        <w:right w:val="none" w:sz="0" w:space="0" w:color="auto"/>
      </w:divBdr>
    </w:div>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458381888">
      <w:bodyDiv w:val="1"/>
      <w:marLeft w:val="0"/>
      <w:marRight w:val="0"/>
      <w:marTop w:val="0"/>
      <w:marBottom w:val="0"/>
      <w:divBdr>
        <w:top w:val="none" w:sz="0" w:space="0" w:color="auto"/>
        <w:left w:val="none" w:sz="0" w:space="0" w:color="auto"/>
        <w:bottom w:val="none" w:sz="0" w:space="0" w:color="auto"/>
        <w:right w:val="none" w:sz="0" w:space="0" w:color="auto"/>
      </w:divBdr>
    </w:div>
    <w:div w:id="491070929">
      <w:bodyDiv w:val="1"/>
      <w:marLeft w:val="0"/>
      <w:marRight w:val="0"/>
      <w:marTop w:val="0"/>
      <w:marBottom w:val="0"/>
      <w:divBdr>
        <w:top w:val="none" w:sz="0" w:space="0" w:color="auto"/>
        <w:left w:val="none" w:sz="0" w:space="0" w:color="auto"/>
        <w:bottom w:val="none" w:sz="0" w:space="0" w:color="auto"/>
        <w:right w:val="none" w:sz="0" w:space="0" w:color="auto"/>
      </w:divBdr>
    </w:div>
    <w:div w:id="527837298">
      <w:bodyDiv w:val="1"/>
      <w:marLeft w:val="0"/>
      <w:marRight w:val="0"/>
      <w:marTop w:val="0"/>
      <w:marBottom w:val="0"/>
      <w:divBdr>
        <w:top w:val="none" w:sz="0" w:space="0" w:color="auto"/>
        <w:left w:val="none" w:sz="0" w:space="0" w:color="auto"/>
        <w:bottom w:val="none" w:sz="0" w:space="0" w:color="auto"/>
        <w:right w:val="none" w:sz="0" w:space="0" w:color="auto"/>
      </w:divBdr>
    </w:div>
    <w:div w:id="531068700">
      <w:bodyDiv w:val="1"/>
      <w:marLeft w:val="0"/>
      <w:marRight w:val="0"/>
      <w:marTop w:val="0"/>
      <w:marBottom w:val="0"/>
      <w:divBdr>
        <w:top w:val="none" w:sz="0" w:space="0" w:color="auto"/>
        <w:left w:val="none" w:sz="0" w:space="0" w:color="auto"/>
        <w:bottom w:val="none" w:sz="0" w:space="0" w:color="auto"/>
        <w:right w:val="none" w:sz="0" w:space="0" w:color="auto"/>
      </w:divBdr>
    </w:div>
    <w:div w:id="541286944">
      <w:bodyDiv w:val="1"/>
      <w:marLeft w:val="0"/>
      <w:marRight w:val="0"/>
      <w:marTop w:val="0"/>
      <w:marBottom w:val="0"/>
      <w:divBdr>
        <w:top w:val="none" w:sz="0" w:space="0" w:color="auto"/>
        <w:left w:val="none" w:sz="0" w:space="0" w:color="auto"/>
        <w:bottom w:val="none" w:sz="0" w:space="0" w:color="auto"/>
        <w:right w:val="none" w:sz="0" w:space="0" w:color="auto"/>
      </w:divBdr>
    </w:div>
    <w:div w:id="581909667">
      <w:bodyDiv w:val="1"/>
      <w:marLeft w:val="0"/>
      <w:marRight w:val="0"/>
      <w:marTop w:val="0"/>
      <w:marBottom w:val="0"/>
      <w:divBdr>
        <w:top w:val="none" w:sz="0" w:space="0" w:color="auto"/>
        <w:left w:val="none" w:sz="0" w:space="0" w:color="auto"/>
        <w:bottom w:val="none" w:sz="0" w:space="0" w:color="auto"/>
        <w:right w:val="none" w:sz="0" w:space="0" w:color="auto"/>
      </w:divBdr>
      <w:divsChild>
        <w:div w:id="2050228355">
          <w:marLeft w:val="720"/>
          <w:marRight w:val="0"/>
          <w:marTop w:val="53"/>
          <w:marBottom w:val="0"/>
          <w:divBdr>
            <w:top w:val="none" w:sz="0" w:space="0" w:color="auto"/>
            <w:left w:val="none" w:sz="0" w:space="0" w:color="auto"/>
            <w:bottom w:val="none" w:sz="0" w:space="0" w:color="auto"/>
            <w:right w:val="none" w:sz="0" w:space="0" w:color="auto"/>
          </w:divBdr>
        </w:div>
      </w:divsChild>
    </w:div>
    <w:div w:id="583030172">
      <w:bodyDiv w:val="1"/>
      <w:marLeft w:val="0"/>
      <w:marRight w:val="0"/>
      <w:marTop w:val="0"/>
      <w:marBottom w:val="0"/>
      <w:divBdr>
        <w:top w:val="none" w:sz="0" w:space="0" w:color="auto"/>
        <w:left w:val="none" w:sz="0" w:space="0" w:color="auto"/>
        <w:bottom w:val="none" w:sz="0" w:space="0" w:color="auto"/>
        <w:right w:val="none" w:sz="0" w:space="0" w:color="auto"/>
      </w:divBdr>
    </w:div>
    <w:div w:id="701906526">
      <w:bodyDiv w:val="1"/>
      <w:marLeft w:val="0"/>
      <w:marRight w:val="0"/>
      <w:marTop w:val="0"/>
      <w:marBottom w:val="0"/>
      <w:divBdr>
        <w:top w:val="none" w:sz="0" w:space="0" w:color="auto"/>
        <w:left w:val="none" w:sz="0" w:space="0" w:color="auto"/>
        <w:bottom w:val="none" w:sz="0" w:space="0" w:color="auto"/>
        <w:right w:val="none" w:sz="0" w:space="0" w:color="auto"/>
      </w:divBdr>
    </w:div>
    <w:div w:id="708990999">
      <w:bodyDiv w:val="1"/>
      <w:marLeft w:val="0"/>
      <w:marRight w:val="0"/>
      <w:marTop w:val="0"/>
      <w:marBottom w:val="0"/>
      <w:divBdr>
        <w:top w:val="none" w:sz="0" w:space="0" w:color="auto"/>
        <w:left w:val="none" w:sz="0" w:space="0" w:color="auto"/>
        <w:bottom w:val="none" w:sz="0" w:space="0" w:color="auto"/>
        <w:right w:val="none" w:sz="0" w:space="0" w:color="auto"/>
      </w:divBdr>
    </w:div>
    <w:div w:id="712655841">
      <w:bodyDiv w:val="1"/>
      <w:marLeft w:val="0"/>
      <w:marRight w:val="0"/>
      <w:marTop w:val="0"/>
      <w:marBottom w:val="0"/>
      <w:divBdr>
        <w:top w:val="none" w:sz="0" w:space="0" w:color="auto"/>
        <w:left w:val="none" w:sz="0" w:space="0" w:color="auto"/>
        <w:bottom w:val="none" w:sz="0" w:space="0" w:color="auto"/>
        <w:right w:val="none" w:sz="0" w:space="0" w:color="auto"/>
      </w:divBdr>
    </w:div>
    <w:div w:id="716470208">
      <w:bodyDiv w:val="1"/>
      <w:marLeft w:val="0"/>
      <w:marRight w:val="0"/>
      <w:marTop w:val="0"/>
      <w:marBottom w:val="0"/>
      <w:divBdr>
        <w:top w:val="none" w:sz="0" w:space="0" w:color="auto"/>
        <w:left w:val="none" w:sz="0" w:space="0" w:color="auto"/>
        <w:bottom w:val="none" w:sz="0" w:space="0" w:color="auto"/>
        <w:right w:val="none" w:sz="0" w:space="0" w:color="auto"/>
      </w:divBdr>
    </w:div>
    <w:div w:id="729428576">
      <w:bodyDiv w:val="1"/>
      <w:marLeft w:val="0"/>
      <w:marRight w:val="0"/>
      <w:marTop w:val="0"/>
      <w:marBottom w:val="0"/>
      <w:divBdr>
        <w:top w:val="none" w:sz="0" w:space="0" w:color="auto"/>
        <w:left w:val="none" w:sz="0" w:space="0" w:color="auto"/>
        <w:bottom w:val="none" w:sz="0" w:space="0" w:color="auto"/>
        <w:right w:val="none" w:sz="0" w:space="0" w:color="auto"/>
      </w:divBdr>
    </w:div>
    <w:div w:id="733436039">
      <w:bodyDiv w:val="1"/>
      <w:marLeft w:val="0"/>
      <w:marRight w:val="0"/>
      <w:marTop w:val="0"/>
      <w:marBottom w:val="0"/>
      <w:divBdr>
        <w:top w:val="none" w:sz="0" w:space="0" w:color="auto"/>
        <w:left w:val="none" w:sz="0" w:space="0" w:color="auto"/>
        <w:bottom w:val="none" w:sz="0" w:space="0" w:color="auto"/>
        <w:right w:val="none" w:sz="0" w:space="0" w:color="auto"/>
      </w:divBdr>
    </w:div>
    <w:div w:id="745303306">
      <w:bodyDiv w:val="1"/>
      <w:marLeft w:val="0"/>
      <w:marRight w:val="0"/>
      <w:marTop w:val="0"/>
      <w:marBottom w:val="0"/>
      <w:divBdr>
        <w:top w:val="none" w:sz="0" w:space="0" w:color="auto"/>
        <w:left w:val="none" w:sz="0" w:space="0" w:color="auto"/>
        <w:bottom w:val="none" w:sz="0" w:space="0" w:color="auto"/>
        <w:right w:val="none" w:sz="0" w:space="0" w:color="auto"/>
      </w:divBdr>
    </w:div>
    <w:div w:id="771901116">
      <w:bodyDiv w:val="1"/>
      <w:marLeft w:val="0"/>
      <w:marRight w:val="0"/>
      <w:marTop w:val="0"/>
      <w:marBottom w:val="0"/>
      <w:divBdr>
        <w:top w:val="none" w:sz="0" w:space="0" w:color="auto"/>
        <w:left w:val="none" w:sz="0" w:space="0" w:color="auto"/>
        <w:bottom w:val="none" w:sz="0" w:space="0" w:color="auto"/>
        <w:right w:val="none" w:sz="0" w:space="0" w:color="auto"/>
      </w:divBdr>
    </w:div>
    <w:div w:id="833495620">
      <w:bodyDiv w:val="1"/>
      <w:marLeft w:val="0"/>
      <w:marRight w:val="0"/>
      <w:marTop w:val="0"/>
      <w:marBottom w:val="0"/>
      <w:divBdr>
        <w:top w:val="none" w:sz="0" w:space="0" w:color="auto"/>
        <w:left w:val="none" w:sz="0" w:space="0" w:color="auto"/>
        <w:bottom w:val="none" w:sz="0" w:space="0" w:color="auto"/>
        <w:right w:val="none" w:sz="0" w:space="0" w:color="auto"/>
      </w:divBdr>
    </w:div>
    <w:div w:id="881753110">
      <w:bodyDiv w:val="1"/>
      <w:marLeft w:val="0"/>
      <w:marRight w:val="0"/>
      <w:marTop w:val="0"/>
      <w:marBottom w:val="0"/>
      <w:divBdr>
        <w:top w:val="none" w:sz="0" w:space="0" w:color="auto"/>
        <w:left w:val="none" w:sz="0" w:space="0" w:color="auto"/>
        <w:bottom w:val="none" w:sz="0" w:space="0" w:color="auto"/>
        <w:right w:val="none" w:sz="0" w:space="0" w:color="auto"/>
      </w:divBdr>
    </w:div>
    <w:div w:id="897786543">
      <w:bodyDiv w:val="1"/>
      <w:marLeft w:val="0"/>
      <w:marRight w:val="0"/>
      <w:marTop w:val="0"/>
      <w:marBottom w:val="0"/>
      <w:divBdr>
        <w:top w:val="none" w:sz="0" w:space="0" w:color="auto"/>
        <w:left w:val="none" w:sz="0" w:space="0" w:color="auto"/>
        <w:bottom w:val="none" w:sz="0" w:space="0" w:color="auto"/>
        <w:right w:val="none" w:sz="0" w:space="0" w:color="auto"/>
      </w:divBdr>
    </w:div>
    <w:div w:id="903562331">
      <w:bodyDiv w:val="1"/>
      <w:marLeft w:val="0"/>
      <w:marRight w:val="0"/>
      <w:marTop w:val="0"/>
      <w:marBottom w:val="0"/>
      <w:divBdr>
        <w:top w:val="none" w:sz="0" w:space="0" w:color="auto"/>
        <w:left w:val="none" w:sz="0" w:space="0" w:color="auto"/>
        <w:bottom w:val="none" w:sz="0" w:space="0" w:color="auto"/>
        <w:right w:val="none" w:sz="0" w:space="0" w:color="auto"/>
      </w:divBdr>
    </w:div>
    <w:div w:id="924000903">
      <w:bodyDiv w:val="1"/>
      <w:marLeft w:val="0"/>
      <w:marRight w:val="0"/>
      <w:marTop w:val="0"/>
      <w:marBottom w:val="0"/>
      <w:divBdr>
        <w:top w:val="none" w:sz="0" w:space="0" w:color="auto"/>
        <w:left w:val="none" w:sz="0" w:space="0" w:color="auto"/>
        <w:bottom w:val="none" w:sz="0" w:space="0" w:color="auto"/>
        <w:right w:val="none" w:sz="0" w:space="0" w:color="auto"/>
      </w:divBdr>
    </w:div>
    <w:div w:id="962691034">
      <w:bodyDiv w:val="1"/>
      <w:marLeft w:val="0"/>
      <w:marRight w:val="0"/>
      <w:marTop w:val="0"/>
      <w:marBottom w:val="0"/>
      <w:divBdr>
        <w:top w:val="none" w:sz="0" w:space="0" w:color="auto"/>
        <w:left w:val="none" w:sz="0" w:space="0" w:color="auto"/>
        <w:bottom w:val="none" w:sz="0" w:space="0" w:color="auto"/>
        <w:right w:val="none" w:sz="0" w:space="0" w:color="auto"/>
      </w:divBdr>
    </w:div>
    <w:div w:id="991829251">
      <w:bodyDiv w:val="1"/>
      <w:marLeft w:val="0"/>
      <w:marRight w:val="0"/>
      <w:marTop w:val="0"/>
      <w:marBottom w:val="0"/>
      <w:divBdr>
        <w:top w:val="none" w:sz="0" w:space="0" w:color="auto"/>
        <w:left w:val="none" w:sz="0" w:space="0" w:color="auto"/>
        <w:bottom w:val="none" w:sz="0" w:space="0" w:color="auto"/>
        <w:right w:val="none" w:sz="0" w:space="0" w:color="auto"/>
      </w:divBdr>
    </w:div>
    <w:div w:id="1071386819">
      <w:bodyDiv w:val="1"/>
      <w:marLeft w:val="0"/>
      <w:marRight w:val="0"/>
      <w:marTop w:val="0"/>
      <w:marBottom w:val="0"/>
      <w:divBdr>
        <w:top w:val="none" w:sz="0" w:space="0" w:color="auto"/>
        <w:left w:val="none" w:sz="0" w:space="0" w:color="auto"/>
        <w:bottom w:val="none" w:sz="0" w:space="0" w:color="auto"/>
        <w:right w:val="none" w:sz="0" w:space="0" w:color="auto"/>
      </w:divBdr>
    </w:div>
    <w:div w:id="1129858454">
      <w:bodyDiv w:val="1"/>
      <w:marLeft w:val="0"/>
      <w:marRight w:val="0"/>
      <w:marTop w:val="0"/>
      <w:marBottom w:val="0"/>
      <w:divBdr>
        <w:top w:val="none" w:sz="0" w:space="0" w:color="auto"/>
        <w:left w:val="none" w:sz="0" w:space="0" w:color="auto"/>
        <w:bottom w:val="none" w:sz="0" w:space="0" w:color="auto"/>
        <w:right w:val="none" w:sz="0" w:space="0" w:color="auto"/>
      </w:divBdr>
    </w:div>
    <w:div w:id="1202520847">
      <w:bodyDiv w:val="1"/>
      <w:marLeft w:val="0"/>
      <w:marRight w:val="0"/>
      <w:marTop w:val="0"/>
      <w:marBottom w:val="0"/>
      <w:divBdr>
        <w:top w:val="none" w:sz="0" w:space="0" w:color="auto"/>
        <w:left w:val="none" w:sz="0" w:space="0" w:color="auto"/>
        <w:bottom w:val="none" w:sz="0" w:space="0" w:color="auto"/>
        <w:right w:val="none" w:sz="0" w:space="0" w:color="auto"/>
      </w:divBdr>
    </w:div>
    <w:div w:id="1299916528">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1363745602">
      <w:bodyDiv w:val="1"/>
      <w:marLeft w:val="0"/>
      <w:marRight w:val="0"/>
      <w:marTop w:val="0"/>
      <w:marBottom w:val="0"/>
      <w:divBdr>
        <w:top w:val="none" w:sz="0" w:space="0" w:color="auto"/>
        <w:left w:val="none" w:sz="0" w:space="0" w:color="auto"/>
        <w:bottom w:val="none" w:sz="0" w:space="0" w:color="auto"/>
        <w:right w:val="none" w:sz="0" w:space="0" w:color="auto"/>
      </w:divBdr>
    </w:div>
    <w:div w:id="1370911298">
      <w:bodyDiv w:val="1"/>
      <w:marLeft w:val="0"/>
      <w:marRight w:val="0"/>
      <w:marTop w:val="0"/>
      <w:marBottom w:val="0"/>
      <w:divBdr>
        <w:top w:val="none" w:sz="0" w:space="0" w:color="auto"/>
        <w:left w:val="none" w:sz="0" w:space="0" w:color="auto"/>
        <w:bottom w:val="none" w:sz="0" w:space="0" w:color="auto"/>
        <w:right w:val="none" w:sz="0" w:space="0" w:color="auto"/>
      </w:divBdr>
    </w:div>
    <w:div w:id="1405445832">
      <w:bodyDiv w:val="1"/>
      <w:marLeft w:val="0"/>
      <w:marRight w:val="0"/>
      <w:marTop w:val="0"/>
      <w:marBottom w:val="0"/>
      <w:divBdr>
        <w:top w:val="none" w:sz="0" w:space="0" w:color="auto"/>
        <w:left w:val="none" w:sz="0" w:space="0" w:color="auto"/>
        <w:bottom w:val="none" w:sz="0" w:space="0" w:color="auto"/>
        <w:right w:val="none" w:sz="0" w:space="0" w:color="auto"/>
      </w:divBdr>
    </w:div>
    <w:div w:id="1444182090">
      <w:bodyDiv w:val="1"/>
      <w:marLeft w:val="0"/>
      <w:marRight w:val="0"/>
      <w:marTop w:val="0"/>
      <w:marBottom w:val="0"/>
      <w:divBdr>
        <w:top w:val="none" w:sz="0" w:space="0" w:color="auto"/>
        <w:left w:val="none" w:sz="0" w:space="0" w:color="auto"/>
        <w:bottom w:val="none" w:sz="0" w:space="0" w:color="auto"/>
        <w:right w:val="none" w:sz="0" w:space="0" w:color="auto"/>
      </w:divBdr>
    </w:div>
    <w:div w:id="1449548687">
      <w:bodyDiv w:val="1"/>
      <w:marLeft w:val="0"/>
      <w:marRight w:val="0"/>
      <w:marTop w:val="0"/>
      <w:marBottom w:val="0"/>
      <w:divBdr>
        <w:top w:val="none" w:sz="0" w:space="0" w:color="auto"/>
        <w:left w:val="none" w:sz="0" w:space="0" w:color="auto"/>
        <w:bottom w:val="none" w:sz="0" w:space="0" w:color="auto"/>
        <w:right w:val="none" w:sz="0" w:space="0" w:color="auto"/>
      </w:divBdr>
    </w:div>
    <w:div w:id="1482428356">
      <w:bodyDiv w:val="1"/>
      <w:marLeft w:val="0"/>
      <w:marRight w:val="0"/>
      <w:marTop w:val="0"/>
      <w:marBottom w:val="0"/>
      <w:divBdr>
        <w:top w:val="none" w:sz="0" w:space="0" w:color="auto"/>
        <w:left w:val="none" w:sz="0" w:space="0" w:color="auto"/>
        <w:bottom w:val="none" w:sz="0" w:space="0" w:color="auto"/>
        <w:right w:val="none" w:sz="0" w:space="0" w:color="auto"/>
      </w:divBdr>
    </w:div>
    <w:div w:id="1502235794">
      <w:bodyDiv w:val="1"/>
      <w:marLeft w:val="0"/>
      <w:marRight w:val="0"/>
      <w:marTop w:val="0"/>
      <w:marBottom w:val="0"/>
      <w:divBdr>
        <w:top w:val="none" w:sz="0" w:space="0" w:color="auto"/>
        <w:left w:val="none" w:sz="0" w:space="0" w:color="auto"/>
        <w:bottom w:val="none" w:sz="0" w:space="0" w:color="auto"/>
        <w:right w:val="none" w:sz="0" w:space="0" w:color="auto"/>
      </w:divBdr>
    </w:div>
    <w:div w:id="1526286685">
      <w:bodyDiv w:val="1"/>
      <w:marLeft w:val="0"/>
      <w:marRight w:val="0"/>
      <w:marTop w:val="0"/>
      <w:marBottom w:val="0"/>
      <w:divBdr>
        <w:top w:val="none" w:sz="0" w:space="0" w:color="auto"/>
        <w:left w:val="none" w:sz="0" w:space="0" w:color="auto"/>
        <w:bottom w:val="none" w:sz="0" w:space="0" w:color="auto"/>
        <w:right w:val="none" w:sz="0" w:space="0" w:color="auto"/>
      </w:divBdr>
    </w:div>
    <w:div w:id="1539776603">
      <w:bodyDiv w:val="1"/>
      <w:marLeft w:val="0"/>
      <w:marRight w:val="0"/>
      <w:marTop w:val="0"/>
      <w:marBottom w:val="0"/>
      <w:divBdr>
        <w:top w:val="none" w:sz="0" w:space="0" w:color="auto"/>
        <w:left w:val="none" w:sz="0" w:space="0" w:color="auto"/>
        <w:bottom w:val="none" w:sz="0" w:space="0" w:color="auto"/>
        <w:right w:val="none" w:sz="0" w:space="0" w:color="auto"/>
      </w:divBdr>
    </w:div>
    <w:div w:id="1573001971">
      <w:bodyDiv w:val="1"/>
      <w:marLeft w:val="0"/>
      <w:marRight w:val="0"/>
      <w:marTop w:val="0"/>
      <w:marBottom w:val="0"/>
      <w:divBdr>
        <w:top w:val="none" w:sz="0" w:space="0" w:color="auto"/>
        <w:left w:val="none" w:sz="0" w:space="0" w:color="auto"/>
        <w:bottom w:val="none" w:sz="0" w:space="0" w:color="auto"/>
        <w:right w:val="none" w:sz="0" w:space="0" w:color="auto"/>
      </w:divBdr>
    </w:div>
    <w:div w:id="1594975720">
      <w:bodyDiv w:val="1"/>
      <w:marLeft w:val="0"/>
      <w:marRight w:val="0"/>
      <w:marTop w:val="0"/>
      <w:marBottom w:val="0"/>
      <w:divBdr>
        <w:top w:val="none" w:sz="0" w:space="0" w:color="auto"/>
        <w:left w:val="none" w:sz="0" w:space="0" w:color="auto"/>
        <w:bottom w:val="none" w:sz="0" w:space="0" w:color="auto"/>
        <w:right w:val="none" w:sz="0" w:space="0" w:color="auto"/>
      </w:divBdr>
    </w:div>
    <w:div w:id="1608613176">
      <w:bodyDiv w:val="1"/>
      <w:marLeft w:val="0"/>
      <w:marRight w:val="0"/>
      <w:marTop w:val="0"/>
      <w:marBottom w:val="0"/>
      <w:divBdr>
        <w:top w:val="none" w:sz="0" w:space="0" w:color="auto"/>
        <w:left w:val="none" w:sz="0" w:space="0" w:color="auto"/>
        <w:bottom w:val="none" w:sz="0" w:space="0" w:color="auto"/>
        <w:right w:val="none" w:sz="0" w:space="0" w:color="auto"/>
      </w:divBdr>
    </w:div>
    <w:div w:id="1635525270">
      <w:bodyDiv w:val="1"/>
      <w:marLeft w:val="0"/>
      <w:marRight w:val="0"/>
      <w:marTop w:val="0"/>
      <w:marBottom w:val="0"/>
      <w:divBdr>
        <w:top w:val="none" w:sz="0" w:space="0" w:color="auto"/>
        <w:left w:val="none" w:sz="0" w:space="0" w:color="auto"/>
        <w:bottom w:val="none" w:sz="0" w:space="0" w:color="auto"/>
        <w:right w:val="none" w:sz="0" w:space="0" w:color="auto"/>
      </w:divBdr>
    </w:div>
    <w:div w:id="1682052732">
      <w:bodyDiv w:val="1"/>
      <w:marLeft w:val="0"/>
      <w:marRight w:val="0"/>
      <w:marTop w:val="0"/>
      <w:marBottom w:val="0"/>
      <w:divBdr>
        <w:top w:val="none" w:sz="0" w:space="0" w:color="auto"/>
        <w:left w:val="none" w:sz="0" w:space="0" w:color="auto"/>
        <w:bottom w:val="none" w:sz="0" w:space="0" w:color="auto"/>
        <w:right w:val="none" w:sz="0" w:space="0" w:color="auto"/>
      </w:divBdr>
      <w:divsChild>
        <w:div w:id="470638056">
          <w:marLeft w:val="1166"/>
          <w:marRight w:val="0"/>
          <w:marTop w:val="0"/>
          <w:marBottom w:val="0"/>
          <w:divBdr>
            <w:top w:val="none" w:sz="0" w:space="0" w:color="auto"/>
            <w:left w:val="none" w:sz="0" w:space="0" w:color="auto"/>
            <w:bottom w:val="none" w:sz="0" w:space="0" w:color="auto"/>
            <w:right w:val="none" w:sz="0" w:space="0" w:color="auto"/>
          </w:divBdr>
        </w:div>
        <w:div w:id="735129733">
          <w:marLeft w:val="1166"/>
          <w:marRight w:val="0"/>
          <w:marTop w:val="0"/>
          <w:marBottom w:val="0"/>
          <w:divBdr>
            <w:top w:val="none" w:sz="0" w:space="0" w:color="auto"/>
            <w:left w:val="none" w:sz="0" w:space="0" w:color="auto"/>
            <w:bottom w:val="none" w:sz="0" w:space="0" w:color="auto"/>
            <w:right w:val="none" w:sz="0" w:space="0" w:color="auto"/>
          </w:divBdr>
        </w:div>
        <w:div w:id="1117944586">
          <w:marLeft w:val="1166"/>
          <w:marRight w:val="0"/>
          <w:marTop w:val="0"/>
          <w:marBottom w:val="0"/>
          <w:divBdr>
            <w:top w:val="none" w:sz="0" w:space="0" w:color="auto"/>
            <w:left w:val="none" w:sz="0" w:space="0" w:color="auto"/>
            <w:bottom w:val="none" w:sz="0" w:space="0" w:color="auto"/>
            <w:right w:val="none" w:sz="0" w:space="0" w:color="auto"/>
          </w:divBdr>
        </w:div>
      </w:divsChild>
    </w:div>
    <w:div w:id="1751006704">
      <w:bodyDiv w:val="1"/>
      <w:marLeft w:val="0"/>
      <w:marRight w:val="0"/>
      <w:marTop w:val="0"/>
      <w:marBottom w:val="0"/>
      <w:divBdr>
        <w:top w:val="none" w:sz="0" w:space="0" w:color="auto"/>
        <w:left w:val="none" w:sz="0" w:space="0" w:color="auto"/>
        <w:bottom w:val="none" w:sz="0" w:space="0" w:color="auto"/>
        <w:right w:val="none" w:sz="0" w:space="0" w:color="auto"/>
      </w:divBdr>
    </w:div>
    <w:div w:id="1760297818">
      <w:bodyDiv w:val="1"/>
      <w:marLeft w:val="0"/>
      <w:marRight w:val="0"/>
      <w:marTop w:val="0"/>
      <w:marBottom w:val="0"/>
      <w:divBdr>
        <w:top w:val="none" w:sz="0" w:space="0" w:color="auto"/>
        <w:left w:val="none" w:sz="0" w:space="0" w:color="auto"/>
        <w:bottom w:val="none" w:sz="0" w:space="0" w:color="auto"/>
        <w:right w:val="none" w:sz="0" w:space="0" w:color="auto"/>
      </w:divBdr>
    </w:div>
    <w:div w:id="1780293013">
      <w:bodyDiv w:val="1"/>
      <w:marLeft w:val="0"/>
      <w:marRight w:val="0"/>
      <w:marTop w:val="0"/>
      <w:marBottom w:val="0"/>
      <w:divBdr>
        <w:top w:val="none" w:sz="0" w:space="0" w:color="auto"/>
        <w:left w:val="none" w:sz="0" w:space="0" w:color="auto"/>
        <w:bottom w:val="none" w:sz="0" w:space="0" w:color="auto"/>
        <w:right w:val="none" w:sz="0" w:space="0" w:color="auto"/>
      </w:divBdr>
    </w:div>
    <w:div w:id="1797984728">
      <w:bodyDiv w:val="1"/>
      <w:marLeft w:val="0"/>
      <w:marRight w:val="0"/>
      <w:marTop w:val="0"/>
      <w:marBottom w:val="0"/>
      <w:divBdr>
        <w:top w:val="none" w:sz="0" w:space="0" w:color="auto"/>
        <w:left w:val="none" w:sz="0" w:space="0" w:color="auto"/>
        <w:bottom w:val="none" w:sz="0" w:space="0" w:color="auto"/>
        <w:right w:val="none" w:sz="0" w:space="0" w:color="auto"/>
      </w:divBdr>
    </w:div>
    <w:div w:id="1829979683">
      <w:bodyDiv w:val="1"/>
      <w:marLeft w:val="0"/>
      <w:marRight w:val="0"/>
      <w:marTop w:val="0"/>
      <w:marBottom w:val="0"/>
      <w:divBdr>
        <w:top w:val="none" w:sz="0" w:space="0" w:color="auto"/>
        <w:left w:val="none" w:sz="0" w:space="0" w:color="auto"/>
        <w:bottom w:val="none" w:sz="0" w:space="0" w:color="auto"/>
        <w:right w:val="none" w:sz="0" w:space="0" w:color="auto"/>
      </w:divBdr>
    </w:div>
    <w:div w:id="1907567767">
      <w:bodyDiv w:val="1"/>
      <w:marLeft w:val="0"/>
      <w:marRight w:val="0"/>
      <w:marTop w:val="0"/>
      <w:marBottom w:val="0"/>
      <w:divBdr>
        <w:top w:val="none" w:sz="0" w:space="0" w:color="auto"/>
        <w:left w:val="none" w:sz="0" w:space="0" w:color="auto"/>
        <w:bottom w:val="none" w:sz="0" w:space="0" w:color="auto"/>
        <w:right w:val="none" w:sz="0" w:space="0" w:color="auto"/>
      </w:divBdr>
    </w:div>
    <w:div w:id="1925870301">
      <w:bodyDiv w:val="1"/>
      <w:marLeft w:val="0"/>
      <w:marRight w:val="0"/>
      <w:marTop w:val="0"/>
      <w:marBottom w:val="0"/>
      <w:divBdr>
        <w:top w:val="none" w:sz="0" w:space="0" w:color="auto"/>
        <w:left w:val="none" w:sz="0" w:space="0" w:color="auto"/>
        <w:bottom w:val="none" w:sz="0" w:space="0" w:color="auto"/>
        <w:right w:val="none" w:sz="0" w:space="0" w:color="auto"/>
      </w:divBdr>
    </w:div>
    <w:div w:id="1992633370">
      <w:bodyDiv w:val="1"/>
      <w:marLeft w:val="0"/>
      <w:marRight w:val="0"/>
      <w:marTop w:val="0"/>
      <w:marBottom w:val="0"/>
      <w:divBdr>
        <w:top w:val="none" w:sz="0" w:space="0" w:color="auto"/>
        <w:left w:val="none" w:sz="0" w:space="0" w:color="auto"/>
        <w:bottom w:val="none" w:sz="0" w:space="0" w:color="auto"/>
        <w:right w:val="none" w:sz="0" w:space="0" w:color="auto"/>
      </w:divBdr>
    </w:div>
    <w:div w:id="2008165727">
      <w:bodyDiv w:val="1"/>
      <w:marLeft w:val="0"/>
      <w:marRight w:val="0"/>
      <w:marTop w:val="0"/>
      <w:marBottom w:val="0"/>
      <w:divBdr>
        <w:top w:val="none" w:sz="0" w:space="0" w:color="auto"/>
        <w:left w:val="none" w:sz="0" w:space="0" w:color="auto"/>
        <w:bottom w:val="none" w:sz="0" w:space="0" w:color="auto"/>
        <w:right w:val="none" w:sz="0" w:space="0" w:color="auto"/>
      </w:divBdr>
    </w:div>
    <w:div w:id="2008552547">
      <w:bodyDiv w:val="1"/>
      <w:marLeft w:val="0"/>
      <w:marRight w:val="0"/>
      <w:marTop w:val="0"/>
      <w:marBottom w:val="0"/>
      <w:divBdr>
        <w:top w:val="none" w:sz="0" w:space="0" w:color="auto"/>
        <w:left w:val="none" w:sz="0" w:space="0" w:color="auto"/>
        <w:bottom w:val="none" w:sz="0" w:space="0" w:color="auto"/>
        <w:right w:val="none" w:sz="0" w:space="0" w:color="auto"/>
      </w:divBdr>
      <w:divsChild>
        <w:div w:id="1298994367">
          <w:marLeft w:val="720"/>
          <w:marRight w:val="0"/>
          <w:marTop w:val="53"/>
          <w:marBottom w:val="0"/>
          <w:divBdr>
            <w:top w:val="none" w:sz="0" w:space="0" w:color="auto"/>
            <w:left w:val="none" w:sz="0" w:space="0" w:color="auto"/>
            <w:bottom w:val="none" w:sz="0" w:space="0" w:color="auto"/>
            <w:right w:val="none" w:sz="0" w:space="0" w:color="auto"/>
          </w:divBdr>
        </w:div>
      </w:divsChild>
    </w:div>
    <w:div w:id="2036348095">
      <w:bodyDiv w:val="1"/>
      <w:marLeft w:val="0"/>
      <w:marRight w:val="0"/>
      <w:marTop w:val="0"/>
      <w:marBottom w:val="0"/>
      <w:divBdr>
        <w:top w:val="none" w:sz="0" w:space="0" w:color="auto"/>
        <w:left w:val="none" w:sz="0" w:space="0" w:color="auto"/>
        <w:bottom w:val="none" w:sz="0" w:space="0" w:color="auto"/>
        <w:right w:val="none" w:sz="0" w:space="0" w:color="auto"/>
      </w:divBdr>
    </w:div>
    <w:div w:id="208864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F95BE02D-9722-404A-911F-83ECF5B439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3.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4.xml><?xml version="1.0" encoding="utf-8"?>
<ds:datastoreItem xmlns:ds="http://schemas.openxmlformats.org/officeDocument/2006/customXml" ds:itemID="{182996B9-4FF7-4FA5-9F51-2F1CC9C5AD0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742</TotalTime>
  <Pages>4</Pages>
  <Words>2124</Words>
  <Characters>12107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426</cp:revision>
  <dcterms:created xsi:type="dcterms:W3CDTF">2023-11-02T15:06:00Z</dcterms:created>
  <dcterms:modified xsi:type="dcterms:W3CDTF">2025-03-28T10:27:00Z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2024-05-10T20:51:16Z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b4c3435a-e820-4ae1-a81b-f0e0a0946a48</vt:lpwstr>
  </property>
  <property fmtid="{D5CDD505-2E9C-101B-9397-08002B2CF9AE}" pid="10" name="MSIP_Label_bcf26ed8-713a-4e6c-8a04-66607341a11c_ContentBits">
    <vt:lpwstr>0</vt:lpwstr>
  </property>
</Properties>
</file>